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094D4" w14:textId="2A523CD6" w:rsidR="007F67EB" w:rsidRDefault="007F67EB" w:rsidP="007B7666">
      <w:pPr>
        <w:pBdr>
          <w:bottom w:val="double" w:sz="6" w:space="1" w:color="auto"/>
        </w:pBdr>
        <w:jc w:val="center"/>
        <w:rPr>
          <w:b/>
          <w:bCs/>
          <w:sz w:val="28"/>
          <w:szCs w:val="28"/>
        </w:rPr>
      </w:pPr>
    </w:p>
    <w:p w14:paraId="3550881A" w14:textId="77777777" w:rsidR="007F67EB" w:rsidRDefault="007F67EB" w:rsidP="007B7666">
      <w:pPr>
        <w:jc w:val="center"/>
        <w:rPr>
          <w:b/>
          <w:bCs/>
          <w:sz w:val="28"/>
          <w:szCs w:val="28"/>
        </w:rPr>
      </w:pPr>
    </w:p>
    <w:p w14:paraId="70ED8A66" w14:textId="29F1D736" w:rsidR="00691DA1" w:rsidRPr="00D87D5D" w:rsidRDefault="007F67EB" w:rsidP="007B7666">
      <w:pPr>
        <w:spacing w:line="276" w:lineRule="auto"/>
        <w:ind w:firstLine="720"/>
        <w:jc w:val="center"/>
        <w:rPr>
          <w:b/>
          <w:bCs/>
          <w:sz w:val="28"/>
          <w:szCs w:val="28"/>
        </w:rPr>
      </w:pPr>
      <w:bookmarkStart w:id="0" w:name="_Hlk185410980"/>
      <w:r w:rsidRPr="007F67EB">
        <w:rPr>
          <w:b/>
          <w:bCs/>
          <w:sz w:val="28"/>
          <w:szCs w:val="28"/>
        </w:rPr>
        <w:t>FINANCIAL STABILITY IN ISLAMIC BANKS: DOES CORPORATE GOVERNANCE MATTER?</w:t>
      </w:r>
    </w:p>
    <w:bookmarkEnd w:id="0"/>
    <w:p w14:paraId="7AFB38C5" w14:textId="77777777" w:rsidR="00552A4E" w:rsidRPr="00F77946" w:rsidRDefault="00552A4E" w:rsidP="007B7666">
      <w:pPr>
        <w:spacing w:line="276" w:lineRule="auto"/>
        <w:ind w:firstLine="720"/>
        <w:jc w:val="center"/>
        <w:rPr>
          <w:b/>
          <w:iCs/>
        </w:rPr>
      </w:pPr>
    </w:p>
    <w:p w14:paraId="02F0CC49" w14:textId="77777777" w:rsidR="00EC528E" w:rsidRPr="00F77946" w:rsidRDefault="00EC528E" w:rsidP="00EC528E">
      <w:pPr>
        <w:spacing w:line="276" w:lineRule="auto"/>
        <w:jc w:val="center"/>
        <w:rPr>
          <w:b/>
          <w:bCs/>
          <w:sz w:val="22"/>
          <w:szCs w:val="22"/>
        </w:rPr>
      </w:pPr>
      <w:proofErr w:type="spellStart"/>
      <w:r>
        <w:rPr>
          <w:b/>
          <w:bCs/>
          <w:sz w:val="22"/>
          <w:szCs w:val="22"/>
        </w:rPr>
        <w:t>Meilinda</w:t>
      </w:r>
      <w:proofErr w:type="spellEnd"/>
      <w:r>
        <w:rPr>
          <w:b/>
          <w:bCs/>
          <w:sz w:val="22"/>
          <w:szCs w:val="22"/>
        </w:rPr>
        <w:t xml:space="preserve"> Ferniawati</w:t>
      </w:r>
      <w:r w:rsidRPr="00F77946">
        <w:rPr>
          <w:b/>
          <w:bCs/>
          <w:sz w:val="22"/>
          <w:szCs w:val="22"/>
          <w:vertAlign w:val="superscript"/>
        </w:rPr>
        <w:t>1</w:t>
      </w:r>
      <w:r w:rsidRPr="00F77946">
        <w:rPr>
          <w:b/>
          <w:bCs/>
          <w:sz w:val="22"/>
          <w:szCs w:val="22"/>
          <w:lang w:val="id-ID"/>
        </w:rPr>
        <w:t>,</w:t>
      </w:r>
      <w:r w:rsidRPr="00F77946">
        <w:rPr>
          <w:b/>
          <w:bCs/>
          <w:sz w:val="22"/>
          <w:szCs w:val="22"/>
        </w:rPr>
        <w:t xml:space="preserve"> </w:t>
      </w:r>
      <w:r>
        <w:rPr>
          <w:b/>
          <w:bCs/>
          <w:sz w:val="22"/>
          <w:szCs w:val="22"/>
        </w:rPr>
        <w:t>Dita Andraeny</w:t>
      </w:r>
      <w:r w:rsidRPr="00F77946">
        <w:rPr>
          <w:b/>
          <w:bCs/>
          <w:sz w:val="22"/>
          <w:szCs w:val="22"/>
          <w:vertAlign w:val="superscript"/>
        </w:rPr>
        <w:t>2</w:t>
      </w:r>
      <w:r>
        <w:rPr>
          <w:b/>
          <w:bCs/>
          <w:sz w:val="22"/>
          <w:szCs w:val="22"/>
          <w:vertAlign w:val="superscript"/>
        </w:rPr>
        <w:t xml:space="preserve"> </w:t>
      </w:r>
    </w:p>
    <w:p w14:paraId="6AD9BAAC" w14:textId="7A04BB3F" w:rsidR="00EC528E" w:rsidRPr="00F77946" w:rsidRDefault="00EC528E" w:rsidP="00EC528E">
      <w:pPr>
        <w:spacing w:line="276" w:lineRule="auto"/>
        <w:jc w:val="center"/>
      </w:pPr>
      <w:r w:rsidRPr="00F77946">
        <w:rPr>
          <w:vertAlign w:val="superscript"/>
        </w:rPr>
        <w:t>1</w:t>
      </w:r>
      <w:r>
        <w:rPr>
          <w:vertAlign w:val="superscript"/>
        </w:rPr>
        <w:t>,2</w:t>
      </w:r>
      <w:r w:rsidR="00AF2DC8">
        <w:t>Islamic Accounting Department</w:t>
      </w:r>
      <w:r>
        <w:t xml:space="preserve">, </w:t>
      </w:r>
      <w:r w:rsidR="00AF2DC8">
        <w:t>Islamic Economic and Business Faculty,</w:t>
      </w:r>
      <w:r>
        <w:t xml:space="preserve"> UIN Raden Mas Said Surakarta</w:t>
      </w:r>
    </w:p>
    <w:p w14:paraId="0467E123" w14:textId="77777777" w:rsidR="002D6DA9" w:rsidRPr="00691DA1" w:rsidRDefault="002D6DA9" w:rsidP="00F77946">
      <w:pPr>
        <w:spacing w:line="276" w:lineRule="auto"/>
        <w:rPr>
          <w:sz w:val="18"/>
          <w:szCs w:val="18"/>
        </w:rPr>
      </w:pPr>
    </w:p>
    <w:tbl>
      <w:tblPr>
        <w:tblStyle w:val="TableGrid"/>
        <w:tblW w:w="8897" w:type="dxa"/>
        <w:tblLook w:val="04A0" w:firstRow="1" w:lastRow="0" w:firstColumn="1" w:lastColumn="0" w:noHBand="0" w:noVBand="1"/>
      </w:tblPr>
      <w:tblGrid>
        <w:gridCol w:w="2802"/>
        <w:gridCol w:w="283"/>
        <w:gridCol w:w="5812"/>
      </w:tblGrid>
      <w:tr w:rsidR="002D6DA9" w14:paraId="12A0C30B" w14:textId="77777777">
        <w:tc>
          <w:tcPr>
            <w:tcW w:w="2802" w:type="dxa"/>
            <w:tcBorders>
              <w:top w:val="double" w:sz="4" w:space="0" w:color="auto"/>
              <w:left w:val="nil"/>
              <w:bottom w:val="single" w:sz="4" w:space="0" w:color="auto"/>
              <w:right w:val="nil"/>
            </w:tcBorders>
          </w:tcPr>
          <w:p w14:paraId="2034BC4E" w14:textId="77777777" w:rsidR="002D6DA9" w:rsidRDefault="00F84DE2">
            <w:pPr>
              <w:spacing w:before="120" w:line="276" w:lineRule="auto"/>
              <w:jc w:val="both"/>
              <w:rPr>
                <w:b/>
              </w:rPr>
            </w:pPr>
            <w:r>
              <w:rPr>
                <w:b/>
              </w:rPr>
              <w:t>Article Info</w:t>
            </w:r>
          </w:p>
        </w:tc>
        <w:tc>
          <w:tcPr>
            <w:tcW w:w="283" w:type="dxa"/>
            <w:tcBorders>
              <w:top w:val="double" w:sz="4" w:space="0" w:color="auto"/>
              <w:left w:val="nil"/>
              <w:bottom w:val="nil"/>
              <w:right w:val="nil"/>
            </w:tcBorders>
          </w:tcPr>
          <w:p w14:paraId="2228C5D8" w14:textId="77777777" w:rsidR="002D6DA9" w:rsidRDefault="002D6DA9">
            <w:pPr>
              <w:spacing w:before="120" w:line="276" w:lineRule="auto"/>
              <w:jc w:val="center"/>
            </w:pPr>
          </w:p>
        </w:tc>
        <w:tc>
          <w:tcPr>
            <w:tcW w:w="5812" w:type="dxa"/>
            <w:tcBorders>
              <w:top w:val="double" w:sz="4" w:space="0" w:color="auto"/>
              <w:left w:val="nil"/>
              <w:bottom w:val="single" w:sz="4" w:space="0" w:color="auto"/>
              <w:right w:val="nil"/>
            </w:tcBorders>
          </w:tcPr>
          <w:p w14:paraId="113AAA37" w14:textId="48E76A33" w:rsidR="002D6DA9" w:rsidRDefault="00F84DE2">
            <w:pPr>
              <w:spacing w:before="120" w:line="276" w:lineRule="auto"/>
              <w:rPr>
                <w:color w:val="000000"/>
                <w:sz w:val="24"/>
                <w:szCs w:val="24"/>
              </w:rPr>
            </w:pPr>
            <w:r>
              <w:rPr>
                <w:b/>
                <w:bCs/>
                <w:iCs/>
                <w:color w:val="000000"/>
              </w:rPr>
              <w:t>ABSTRACT</w:t>
            </w:r>
            <w:r w:rsidR="00F77946">
              <w:rPr>
                <w:b/>
                <w:bCs/>
                <w:iCs/>
                <w:color w:val="000000"/>
              </w:rPr>
              <w:t xml:space="preserve"> </w:t>
            </w:r>
          </w:p>
        </w:tc>
      </w:tr>
      <w:tr w:rsidR="002D6DA9" w14:paraId="0B09F63C" w14:textId="77777777">
        <w:trPr>
          <w:trHeight w:val="1268"/>
        </w:trPr>
        <w:tc>
          <w:tcPr>
            <w:tcW w:w="2802" w:type="dxa"/>
            <w:tcBorders>
              <w:top w:val="single" w:sz="4" w:space="0" w:color="auto"/>
              <w:left w:val="nil"/>
              <w:bottom w:val="single" w:sz="4" w:space="0" w:color="auto"/>
              <w:right w:val="nil"/>
            </w:tcBorders>
          </w:tcPr>
          <w:p w14:paraId="3C674647" w14:textId="77777777" w:rsidR="002D6DA9" w:rsidRDefault="00F84DE2">
            <w:pPr>
              <w:spacing w:before="120" w:after="120" w:line="276" w:lineRule="auto"/>
              <w:jc w:val="both"/>
              <w:rPr>
                <w:b/>
                <w:i/>
              </w:rPr>
            </w:pPr>
            <w:r>
              <w:rPr>
                <w:b/>
                <w:i/>
              </w:rPr>
              <w:t>Article history:</w:t>
            </w:r>
          </w:p>
          <w:p w14:paraId="33F8EAE6" w14:textId="77777777" w:rsidR="007F67EB" w:rsidRDefault="007F67EB" w:rsidP="007F67EB">
            <w:pPr>
              <w:spacing w:line="276" w:lineRule="auto"/>
              <w:jc w:val="both"/>
            </w:pPr>
            <w:r>
              <w:t>Received July 7th, 2024</w:t>
            </w:r>
          </w:p>
          <w:p w14:paraId="6F58526B" w14:textId="77777777" w:rsidR="007F67EB" w:rsidRDefault="007F67EB" w:rsidP="007F67EB">
            <w:pPr>
              <w:spacing w:line="276" w:lineRule="auto"/>
              <w:jc w:val="both"/>
            </w:pPr>
            <w:r>
              <w:t>Accepted October 21th, 2024</w:t>
            </w:r>
          </w:p>
          <w:p w14:paraId="218860DD" w14:textId="77777777" w:rsidR="002D6DA9" w:rsidRDefault="002D6DA9">
            <w:pPr>
              <w:spacing w:line="276" w:lineRule="auto"/>
              <w:jc w:val="both"/>
            </w:pPr>
          </w:p>
        </w:tc>
        <w:tc>
          <w:tcPr>
            <w:tcW w:w="283" w:type="dxa"/>
            <w:vMerge w:val="restart"/>
            <w:tcBorders>
              <w:top w:val="nil"/>
              <w:left w:val="nil"/>
              <w:bottom w:val="nil"/>
              <w:right w:val="nil"/>
            </w:tcBorders>
          </w:tcPr>
          <w:p w14:paraId="07F8BECE" w14:textId="77777777" w:rsidR="002D6DA9" w:rsidRDefault="002D6DA9">
            <w:pPr>
              <w:spacing w:before="120" w:line="276" w:lineRule="auto"/>
              <w:jc w:val="both"/>
            </w:pPr>
          </w:p>
        </w:tc>
        <w:tc>
          <w:tcPr>
            <w:tcW w:w="5812" w:type="dxa"/>
            <w:vMerge w:val="restart"/>
            <w:tcBorders>
              <w:top w:val="single" w:sz="4" w:space="0" w:color="auto"/>
              <w:left w:val="nil"/>
              <w:bottom w:val="nil"/>
              <w:right w:val="nil"/>
            </w:tcBorders>
          </w:tcPr>
          <w:p w14:paraId="164B3ED6" w14:textId="77B8E72B" w:rsidR="00150B6B" w:rsidRDefault="00D87D5D">
            <w:pPr>
              <w:jc w:val="both"/>
              <w:rPr>
                <w:color w:val="000000" w:themeColor="text1"/>
              </w:rPr>
            </w:pPr>
            <w:bookmarkStart w:id="1" w:name="_Hlk171495048"/>
            <w:r>
              <w:t>This study aims to determine the effect of corporate governance on the financial stability of Islamic banks in Indonesia</w:t>
            </w:r>
            <w:r w:rsidR="00EC528E">
              <w:t>.</w:t>
            </w:r>
            <w:r>
              <w:t xml:space="preserve"> </w:t>
            </w:r>
            <w:r w:rsidR="00EC528E">
              <w:t>C</w:t>
            </w:r>
            <w:r>
              <w:t>orporate governance is proxied by the sharia supervisory board, board of directo</w:t>
            </w:r>
            <w:r w:rsidR="00456E7E">
              <w:t>r</w:t>
            </w:r>
            <w:r>
              <w:t>, independent board of commissioners, board of commissioners and audit committee</w:t>
            </w:r>
            <w:r w:rsidR="00EC528E">
              <w:t xml:space="preserve"> size</w:t>
            </w:r>
            <w:r>
              <w:t xml:space="preserve">. This study analyzes Islamic commercial banks registered with the </w:t>
            </w:r>
            <w:r w:rsidR="00EC528E">
              <w:t xml:space="preserve">Financial </w:t>
            </w:r>
            <w:r>
              <w:t>Services Authority</w:t>
            </w:r>
            <w:r w:rsidR="00EC528E">
              <w:t>.</w:t>
            </w:r>
            <w:r>
              <w:t xml:space="preserve"> The data used is secondary data from the annual financial statements of Islamic </w:t>
            </w:r>
            <w:r w:rsidR="00EC528E">
              <w:t xml:space="preserve">commercial </w:t>
            </w:r>
            <w:r>
              <w:t>banks. The population in this study were all Islamic commercial banks listed on the Financial Services Authority</w:t>
            </w:r>
            <w:r w:rsidR="00CF4A01">
              <w:t xml:space="preserve"> </w:t>
            </w:r>
            <w:r>
              <w:t>in 2018-2022. The sampling technique used was purposive sampling technique and obtained a final sample of 11 Islamic commercial banks. The analysis technique used is panel data regression analysis. The results showed that the audit committee ha</w:t>
            </w:r>
            <w:r w:rsidR="00456E7E">
              <w:t>s</w:t>
            </w:r>
            <w:r>
              <w:t xml:space="preserve"> a positive and significant effect on the financial stability of Islamic banks, the sharia supervisory board and the board of directors ha</w:t>
            </w:r>
            <w:r w:rsidR="00456E7E">
              <w:t>s</w:t>
            </w:r>
            <w:r>
              <w:t xml:space="preserve"> a negative and significant effect on the financial stability of Islamic banks, and the independent board of commissioners and the board of commissioners ha</w:t>
            </w:r>
            <w:r w:rsidR="00456E7E">
              <w:t>ve</w:t>
            </w:r>
            <w:r>
              <w:t xml:space="preserve"> no </w:t>
            </w:r>
            <w:r w:rsidR="00952CFD">
              <w:t xml:space="preserve">significant </w:t>
            </w:r>
            <w:r>
              <w:t xml:space="preserve">effect on the financial stability of Islamic banks. </w:t>
            </w:r>
          </w:p>
          <w:bookmarkEnd w:id="1"/>
          <w:p w14:paraId="4F5BAD08" w14:textId="5FB65F39" w:rsidR="00552A4E" w:rsidRPr="00150B6B" w:rsidRDefault="00552A4E">
            <w:pPr>
              <w:jc w:val="both"/>
              <w:rPr>
                <w:color w:val="000000" w:themeColor="text1"/>
              </w:rPr>
            </w:pPr>
          </w:p>
        </w:tc>
      </w:tr>
      <w:tr w:rsidR="002D6DA9" w14:paraId="38F16A52" w14:textId="77777777">
        <w:trPr>
          <w:trHeight w:val="1231"/>
        </w:trPr>
        <w:tc>
          <w:tcPr>
            <w:tcW w:w="2802" w:type="dxa"/>
            <w:vMerge w:val="restart"/>
            <w:tcBorders>
              <w:top w:val="single" w:sz="4" w:space="0" w:color="auto"/>
              <w:left w:val="nil"/>
              <w:bottom w:val="single" w:sz="4" w:space="0" w:color="auto"/>
              <w:right w:val="nil"/>
            </w:tcBorders>
          </w:tcPr>
          <w:p w14:paraId="1838059C" w14:textId="77777777" w:rsidR="002D6DA9" w:rsidRDefault="00F84DE2">
            <w:pPr>
              <w:spacing w:before="120" w:after="120" w:line="276" w:lineRule="auto"/>
              <w:jc w:val="both"/>
              <w:rPr>
                <w:b/>
                <w:i/>
              </w:rPr>
            </w:pPr>
            <w:r>
              <w:rPr>
                <w:b/>
                <w:i/>
              </w:rPr>
              <w:t>Keywords:</w:t>
            </w:r>
          </w:p>
          <w:p w14:paraId="383BF2C9" w14:textId="29A6D27D" w:rsidR="002D6DA9" w:rsidRDefault="00D87D5D">
            <w:pPr>
              <w:spacing w:line="276" w:lineRule="auto"/>
            </w:pPr>
            <w:r>
              <w:t>Financial stability</w:t>
            </w:r>
            <w:r w:rsidR="00EC528E">
              <w:t>, corporate governance, Islamic bank</w:t>
            </w:r>
          </w:p>
        </w:tc>
        <w:tc>
          <w:tcPr>
            <w:tcW w:w="283" w:type="dxa"/>
            <w:vMerge/>
            <w:tcBorders>
              <w:top w:val="nil"/>
              <w:left w:val="nil"/>
              <w:bottom w:val="nil"/>
              <w:right w:val="nil"/>
            </w:tcBorders>
          </w:tcPr>
          <w:p w14:paraId="6EDDDCF0" w14:textId="77777777" w:rsidR="002D6DA9" w:rsidRDefault="002D6DA9">
            <w:pPr>
              <w:spacing w:before="120" w:line="276" w:lineRule="auto"/>
              <w:jc w:val="both"/>
            </w:pPr>
          </w:p>
        </w:tc>
        <w:tc>
          <w:tcPr>
            <w:tcW w:w="5812" w:type="dxa"/>
            <w:vMerge/>
            <w:tcBorders>
              <w:top w:val="nil"/>
              <w:left w:val="nil"/>
              <w:bottom w:val="nil"/>
              <w:right w:val="nil"/>
            </w:tcBorders>
          </w:tcPr>
          <w:p w14:paraId="5071CDCF" w14:textId="77777777" w:rsidR="002D6DA9" w:rsidRDefault="002D6DA9">
            <w:pPr>
              <w:spacing w:before="120" w:line="276" w:lineRule="auto"/>
              <w:jc w:val="both"/>
              <w:rPr>
                <w:iCs/>
                <w:color w:val="000000"/>
                <w:sz w:val="18"/>
                <w:szCs w:val="18"/>
              </w:rPr>
            </w:pPr>
          </w:p>
        </w:tc>
      </w:tr>
      <w:tr w:rsidR="002D6DA9" w14:paraId="33B5936F" w14:textId="77777777" w:rsidTr="007F67EB">
        <w:trPr>
          <w:trHeight w:val="70"/>
        </w:trPr>
        <w:tc>
          <w:tcPr>
            <w:tcW w:w="2802" w:type="dxa"/>
            <w:vMerge/>
            <w:tcBorders>
              <w:top w:val="single" w:sz="4" w:space="0" w:color="auto"/>
              <w:left w:val="nil"/>
              <w:bottom w:val="single" w:sz="4" w:space="0" w:color="auto"/>
              <w:right w:val="nil"/>
            </w:tcBorders>
          </w:tcPr>
          <w:p w14:paraId="2088A9C0" w14:textId="77777777" w:rsidR="002D6DA9" w:rsidRDefault="002D6DA9">
            <w:pPr>
              <w:spacing w:before="120" w:after="120" w:line="276" w:lineRule="auto"/>
              <w:jc w:val="both"/>
              <w:rPr>
                <w:b/>
                <w:i/>
              </w:rPr>
            </w:pPr>
          </w:p>
        </w:tc>
        <w:tc>
          <w:tcPr>
            <w:tcW w:w="283" w:type="dxa"/>
            <w:vMerge/>
            <w:tcBorders>
              <w:top w:val="nil"/>
              <w:left w:val="nil"/>
              <w:bottom w:val="nil"/>
              <w:right w:val="nil"/>
            </w:tcBorders>
          </w:tcPr>
          <w:p w14:paraId="35E4FC0C" w14:textId="77777777" w:rsidR="002D6DA9" w:rsidRDefault="002D6DA9">
            <w:pPr>
              <w:spacing w:before="120" w:line="276" w:lineRule="auto"/>
              <w:jc w:val="both"/>
            </w:pPr>
          </w:p>
        </w:tc>
        <w:tc>
          <w:tcPr>
            <w:tcW w:w="5812" w:type="dxa"/>
            <w:tcBorders>
              <w:top w:val="nil"/>
              <w:left w:val="nil"/>
              <w:bottom w:val="single" w:sz="4" w:space="0" w:color="auto"/>
              <w:right w:val="nil"/>
            </w:tcBorders>
          </w:tcPr>
          <w:p w14:paraId="7F567AE5" w14:textId="48A5498E" w:rsidR="002D6DA9" w:rsidRDefault="002D6DA9" w:rsidP="007F67EB">
            <w:pPr>
              <w:spacing w:before="120" w:after="120" w:line="276" w:lineRule="auto"/>
              <w:rPr>
                <w:i/>
                <w:iCs/>
                <w:color w:val="000000"/>
                <w:sz w:val="18"/>
                <w:szCs w:val="18"/>
              </w:rPr>
            </w:pPr>
          </w:p>
        </w:tc>
      </w:tr>
      <w:tr w:rsidR="002D6DA9" w14:paraId="06E15F62" w14:textId="77777777">
        <w:trPr>
          <w:trHeight w:val="2060"/>
        </w:trPr>
        <w:tc>
          <w:tcPr>
            <w:tcW w:w="8897" w:type="dxa"/>
            <w:gridSpan w:val="3"/>
            <w:tcBorders>
              <w:top w:val="nil"/>
              <w:left w:val="nil"/>
              <w:bottom w:val="double" w:sz="4" w:space="0" w:color="auto"/>
              <w:right w:val="nil"/>
            </w:tcBorders>
          </w:tcPr>
          <w:p w14:paraId="57E5E70F" w14:textId="77777777" w:rsidR="002D6DA9" w:rsidRDefault="00F84DE2">
            <w:pPr>
              <w:spacing w:before="120" w:after="120" w:line="276" w:lineRule="auto"/>
              <w:rPr>
                <w:b/>
                <w:i/>
              </w:rPr>
            </w:pPr>
            <w:r>
              <w:rPr>
                <w:b/>
                <w:i/>
              </w:rPr>
              <w:t>Corresponding Author:</w:t>
            </w:r>
          </w:p>
          <w:p w14:paraId="29DE0D35" w14:textId="736D53A7" w:rsidR="002D6DA9" w:rsidRDefault="00AF2DC8">
            <w:pPr>
              <w:spacing w:line="276" w:lineRule="auto"/>
            </w:pPr>
            <w:r>
              <w:t xml:space="preserve">Dita </w:t>
            </w:r>
            <w:proofErr w:type="spellStart"/>
            <w:r>
              <w:t>Andraeny</w:t>
            </w:r>
            <w:proofErr w:type="spellEnd"/>
          </w:p>
          <w:p w14:paraId="46AD6D2A" w14:textId="0578CC9C" w:rsidR="002D6DA9" w:rsidRDefault="00F84DE2">
            <w:pPr>
              <w:spacing w:line="276" w:lineRule="auto"/>
            </w:pPr>
            <w:r>
              <w:t>Department o</w:t>
            </w:r>
            <w:r w:rsidR="00456E7E">
              <w:t xml:space="preserve">f Islamic Accounting </w:t>
            </w:r>
          </w:p>
          <w:p w14:paraId="0641C5F8" w14:textId="1214A1BB" w:rsidR="002D6DA9" w:rsidRDefault="00F84DE2">
            <w:pPr>
              <w:spacing w:line="276" w:lineRule="auto"/>
              <w:rPr>
                <w:sz w:val="22"/>
                <w:szCs w:val="22"/>
              </w:rPr>
            </w:pPr>
            <w:r>
              <w:t xml:space="preserve">Faculty of </w:t>
            </w:r>
            <w:r w:rsidR="00456E7E">
              <w:t xml:space="preserve">Islamic Economic and Business </w:t>
            </w:r>
          </w:p>
          <w:p w14:paraId="2454692D" w14:textId="5CDB4C39" w:rsidR="002D6DA9" w:rsidRDefault="00456E7E">
            <w:pPr>
              <w:spacing w:line="276" w:lineRule="auto"/>
            </w:pPr>
            <w:r>
              <w:t>UIN Raden Mas Said Surakarta</w:t>
            </w:r>
          </w:p>
          <w:p w14:paraId="5553B205" w14:textId="13634AA3" w:rsidR="002D6DA9" w:rsidRDefault="00F84DE2">
            <w:pPr>
              <w:spacing w:line="276" w:lineRule="auto"/>
              <w:rPr>
                <w:color w:val="000000"/>
                <w:sz w:val="18"/>
                <w:szCs w:val="18"/>
              </w:rPr>
            </w:pPr>
            <w:r>
              <w:t xml:space="preserve">Email: </w:t>
            </w:r>
            <w:hyperlink r:id="rId9" w:history="1">
              <w:r w:rsidR="00456E7E" w:rsidRPr="00311F79">
                <w:rPr>
                  <w:rStyle w:val="Hyperlink"/>
                </w:rPr>
                <w:t>andrayanti88@gmail.com</w:t>
              </w:r>
            </w:hyperlink>
            <w:r w:rsidR="00456E7E">
              <w:rPr>
                <w:rStyle w:val="Hyperlink"/>
              </w:rPr>
              <w:t xml:space="preserve"> </w:t>
            </w:r>
          </w:p>
        </w:tc>
      </w:tr>
    </w:tbl>
    <w:p w14:paraId="72C6A75E" w14:textId="662ECA3F" w:rsidR="00150B6B" w:rsidRPr="00826852" w:rsidRDefault="00F77946" w:rsidP="00875E73">
      <w:pPr>
        <w:pStyle w:val="ListParagraph"/>
        <w:numPr>
          <w:ilvl w:val="0"/>
          <w:numId w:val="16"/>
        </w:numPr>
        <w:tabs>
          <w:tab w:val="left" w:pos="426"/>
        </w:tabs>
        <w:spacing w:after="0"/>
        <w:rPr>
          <w:rFonts w:ascii="Times New Roman" w:hAnsi="Times New Roman"/>
          <w:b/>
          <w:bCs/>
          <w:lang w:val="id-ID"/>
        </w:rPr>
      </w:pPr>
      <w:r w:rsidRPr="00826852">
        <w:rPr>
          <w:rFonts w:ascii="Times New Roman" w:hAnsi="Times New Roman"/>
          <w:b/>
          <w:bCs/>
        </w:rPr>
        <w:t>INTRODUCTION</w:t>
      </w:r>
      <w:bookmarkStart w:id="2" w:name="_Hlk171072709"/>
    </w:p>
    <w:p w14:paraId="2D7D1E1E" w14:textId="77777777" w:rsidR="00875E73" w:rsidRPr="00826852" w:rsidRDefault="00875E73" w:rsidP="00875E73">
      <w:pPr>
        <w:tabs>
          <w:tab w:val="left" w:pos="360"/>
        </w:tabs>
        <w:spacing w:line="276" w:lineRule="auto"/>
        <w:jc w:val="both"/>
        <w:rPr>
          <w:sz w:val="22"/>
          <w:szCs w:val="22"/>
        </w:rPr>
      </w:pPr>
      <w:r w:rsidRPr="00826852">
        <w:rPr>
          <w:sz w:val="22"/>
          <w:szCs w:val="22"/>
        </w:rPr>
        <w:tab/>
      </w:r>
      <w:r w:rsidR="00D87D5D" w:rsidRPr="00826852">
        <w:rPr>
          <w:sz w:val="22"/>
          <w:szCs w:val="22"/>
        </w:rPr>
        <w:t>The financial sector represents the movement of economic activity with Islamic banking insti</w:t>
      </w:r>
      <w:r w:rsidRPr="00826852">
        <w:rPr>
          <w:sz w:val="22"/>
          <w:szCs w:val="22"/>
        </w:rPr>
        <w:t>t</w:t>
      </w:r>
      <w:r w:rsidR="00D87D5D" w:rsidRPr="00826852">
        <w:rPr>
          <w:sz w:val="22"/>
          <w:szCs w:val="22"/>
        </w:rPr>
        <w:t>utions being the entities that channel funds from surplus units to those in need through a profit</w:t>
      </w:r>
      <w:r w:rsidR="00FF2C93" w:rsidRPr="00826852">
        <w:rPr>
          <w:sz w:val="22"/>
          <w:szCs w:val="22"/>
        </w:rPr>
        <w:t>-</w:t>
      </w:r>
      <w:r w:rsidR="00D87D5D" w:rsidRPr="00826852">
        <w:rPr>
          <w:sz w:val="22"/>
          <w:szCs w:val="22"/>
        </w:rPr>
        <w:t xml:space="preserve">sharing system. The success of a financial system can be assessed from several perspectives, including its performance in allocating economic resources and its stability in the face of shocks </w:t>
      </w:r>
      <w:r w:rsidR="00D87D5D" w:rsidRPr="00826852">
        <w:rPr>
          <w:sz w:val="22"/>
          <w:szCs w:val="22"/>
        </w:rPr>
        <w:fldChar w:fldCharType="begin" w:fldLock="1"/>
      </w:r>
      <w:r w:rsidR="00D87D5D" w:rsidRPr="00826852">
        <w:rPr>
          <w:sz w:val="22"/>
          <w:szCs w:val="22"/>
        </w:rPr>
        <w:instrText>ADDIN CSL_CITATION {"citationItems":[{"id":"ITEM-1","itemData":{"author":[{"dropping-particle":"","family":"Alima","given":"Agna Atiqotul","non-dropping-particle":"","parse-names":false,"suffix":""}],"id":"ITEM-1","issued":{"date-parts":[["2020"]]},"publisher":"Universitas Islam Indonesia","title":"ANALISIS STABILITAS KEUANGAN TERHADAP PERBANKAN SYARIAH","type":"thesis"},"uris":["http://www.mendeley.com/documents/?uuid=35740677-bbd4-4414-871a-1d69f8da1e6f"]}],"mendeley":{"formattedCitation":"(Alima, 2020)","plainTextFormattedCitation":"(Alima, 2020)","previouslyFormattedCitation":"(Alima, 2020)"},"properties":{"noteIndex":0},"schema":"https://github.com/citation-style-language/schema/raw/master/csl-citation.json"}</w:instrText>
      </w:r>
      <w:r w:rsidR="00D87D5D" w:rsidRPr="00826852">
        <w:rPr>
          <w:sz w:val="22"/>
          <w:szCs w:val="22"/>
        </w:rPr>
        <w:fldChar w:fldCharType="separate"/>
      </w:r>
      <w:r w:rsidR="00D87D5D" w:rsidRPr="00826852">
        <w:rPr>
          <w:noProof/>
          <w:sz w:val="22"/>
          <w:szCs w:val="22"/>
        </w:rPr>
        <w:t>(Alima, 2020)</w:t>
      </w:r>
      <w:r w:rsidR="00D87D5D" w:rsidRPr="00826852">
        <w:rPr>
          <w:sz w:val="22"/>
          <w:szCs w:val="22"/>
        </w:rPr>
        <w:fldChar w:fldCharType="end"/>
      </w:r>
      <w:r w:rsidR="00D87D5D" w:rsidRPr="00826852">
        <w:rPr>
          <w:sz w:val="22"/>
          <w:szCs w:val="22"/>
        </w:rPr>
        <w:t xml:space="preserve">. </w:t>
      </w:r>
    </w:p>
    <w:p w14:paraId="539EADEC" w14:textId="77777777" w:rsidR="00875E73" w:rsidRPr="00826852" w:rsidRDefault="00875E73" w:rsidP="00875E73">
      <w:pPr>
        <w:tabs>
          <w:tab w:val="left" w:pos="360"/>
        </w:tabs>
        <w:spacing w:line="276" w:lineRule="auto"/>
        <w:jc w:val="both"/>
        <w:rPr>
          <w:sz w:val="22"/>
          <w:szCs w:val="22"/>
        </w:rPr>
      </w:pPr>
      <w:r w:rsidRPr="00826852">
        <w:rPr>
          <w:sz w:val="22"/>
          <w:szCs w:val="22"/>
        </w:rPr>
        <w:tab/>
      </w:r>
      <w:r w:rsidR="00D87D5D" w:rsidRPr="00826852">
        <w:rPr>
          <w:sz w:val="22"/>
          <w:szCs w:val="22"/>
        </w:rPr>
        <w:t xml:space="preserve">Financial stability is one of the key factors for a country's economic sustainability. Financial system stability refers to the condition where the financial system can minimize obstacles in the financial intermediation process, function effectively and efficiently in allocating financing, and absorb shocks. This occurs to prevent damage to physical sector activities and the financial system </w:t>
      </w:r>
      <w:r w:rsidR="00D87D5D" w:rsidRPr="00826852">
        <w:rPr>
          <w:sz w:val="22"/>
          <w:szCs w:val="22"/>
        </w:rPr>
        <w:lastRenderedPageBreak/>
        <w:fldChar w:fldCharType="begin" w:fldLock="1"/>
      </w:r>
      <w:r w:rsidR="00D87D5D" w:rsidRPr="00826852">
        <w:rPr>
          <w:sz w:val="22"/>
          <w:szCs w:val="22"/>
        </w:rPr>
        <w:instrText>ADDIN CSL_CITATION {"citationItems":[{"id":"ITEM-1","itemData":{"DOI":"10.1080/23322039.2023.2174637","author":[{"dropping-particle":"","family":"Hudaya","given":"Afaqa","non-dropping-particle":"","parse-names":false,"suffix":""},{"dropping-particle":"","family":"Firmansyah","given":"Firmansyah","non-dropping-particle":"","parse-names":false,"suffix":""}],"container-title":"Cogent Economics and Finance","id":"ITEM-1","issue":"1","issued":{"date-parts":[["2023"]]},"title":"Financial Stability in the Indoensian monetary policy analysis","type":"article-journal","volume":"11"},"uris":["http://www.mendeley.com/documents/?uuid=8bf0c2fb-35ca-4054-b608-73080a93511a"]}],"mendeley":{"formattedCitation":"(Hudaya &amp; Firmansyah, 2023)","plainTextFormattedCitation":"(Hudaya &amp; Firmansyah, 2023)","previouslyFormattedCitation":"(Hudaya &amp; Firmansyah, 2023)"},"properties":{"noteIndex":0},"schema":"https://github.com/citation-style-language/schema/raw/master/csl-citation.json"}</w:instrText>
      </w:r>
      <w:r w:rsidR="00D87D5D" w:rsidRPr="00826852">
        <w:rPr>
          <w:sz w:val="22"/>
          <w:szCs w:val="22"/>
        </w:rPr>
        <w:fldChar w:fldCharType="separate"/>
      </w:r>
      <w:r w:rsidR="00D87D5D" w:rsidRPr="00826852">
        <w:rPr>
          <w:noProof/>
          <w:sz w:val="22"/>
          <w:szCs w:val="22"/>
        </w:rPr>
        <w:t>(Hudaya &amp; Firmansyah, 2023)</w:t>
      </w:r>
      <w:r w:rsidR="00D87D5D" w:rsidRPr="00826852">
        <w:rPr>
          <w:sz w:val="22"/>
          <w:szCs w:val="22"/>
        </w:rPr>
        <w:fldChar w:fldCharType="end"/>
      </w:r>
      <w:r w:rsidR="00D87D5D" w:rsidRPr="00826852">
        <w:rPr>
          <w:sz w:val="22"/>
          <w:szCs w:val="22"/>
        </w:rPr>
        <w:t xml:space="preserve">. Financial instability has an adverse impact on the economy and can lead to a financial crisis </w:t>
      </w:r>
      <w:r w:rsidR="00D87D5D" w:rsidRPr="00826852">
        <w:rPr>
          <w:sz w:val="22"/>
          <w:szCs w:val="22"/>
        </w:rPr>
        <w:fldChar w:fldCharType="begin" w:fldLock="1"/>
      </w:r>
      <w:r w:rsidR="00D87D5D" w:rsidRPr="00826852">
        <w:rPr>
          <w:sz w:val="22"/>
          <w:szCs w:val="22"/>
        </w:rPr>
        <w:instrText>ADDIN CSL_CITATION {"citationItems":[{"id":"ITEM-1","itemData":{"DOI":"10.1080/23322039.2023.2174637","author":[{"dropping-particle":"","family":"Hudaya","given":"Afaqa","non-dropping-particle":"","parse-names":false,"suffix":""},{"dropping-particle":"","family":"Firmansyah","given":"Firmansyah","non-dropping-particle":"","parse-names":false,"suffix":""}],"container-title":"Cogent Economics and Finance","id":"ITEM-1","issue":"1","issued":{"date-parts":[["2023"]]},"title":"Financial Stability in the Indoensian monetary policy analysis","type":"article-journal","volume":"11"},"uris":["http://www.mendeley.com/documents/?uuid=8bf0c2fb-35ca-4054-b608-73080a93511a"]}],"mendeley":{"formattedCitation":"(Hudaya &amp; Firmansyah, 2023)","plainTextFormattedCitation":"(Hudaya &amp; Firmansyah, 2023)","previouslyFormattedCitation":"(Hudaya &amp; Firmansyah, 2023)"},"properties":{"noteIndex":0},"schema":"https://github.com/citation-style-language/schema/raw/master/csl-citation.json"}</w:instrText>
      </w:r>
      <w:r w:rsidR="00D87D5D" w:rsidRPr="00826852">
        <w:rPr>
          <w:sz w:val="22"/>
          <w:szCs w:val="22"/>
        </w:rPr>
        <w:fldChar w:fldCharType="separate"/>
      </w:r>
      <w:r w:rsidR="00D87D5D" w:rsidRPr="00826852">
        <w:rPr>
          <w:noProof/>
          <w:sz w:val="22"/>
          <w:szCs w:val="22"/>
        </w:rPr>
        <w:t>(Hudaya &amp; Firmansyah, 2023)</w:t>
      </w:r>
      <w:r w:rsidR="00D87D5D" w:rsidRPr="00826852">
        <w:rPr>
          <w:sz w:val="22"/>
          <w:szCs w:val="22"/>
        </w:rPr>
        <w:fldChar w:fldCharType="end"/>
      </w:r>
      <w:r w:rsidR="00D87D5D" w:rsidRPr="00826852">
        <w:rPr>
          <w:sz w:val="22"/>
          <w:szCs w:val="22"/>
        </w:rPr>
        <w:t>.</w:t>
      </w:r>
    </w:p>
    <w:p w14:paraId="4D01A278" w14:textId="77777777" w:rsidR="00875E73" w:rsidRPr="00826852" w:rsidRDefault="00875E73" w:rsidP="00875E73">
      <w:pPr>
        <w:tabs>
          <w:tab w:val="left" w:pos="360"/>
        </w:tabs>
        <w:spacing w:line="276" w:lineRule="auto"/>
        <w:jc w:val="both"/>
        <w:rPr>
          <w:sz w:val="22"/>
          <w:szCs w:val="22"/>
        </w:rPr>
      </w:pPr>
      <w:r w:rsidRPr="00826852">
        <w:rPr>
          <w:sz w:val="22"/>
          <w:szCs w:val="22"/>
        </w:rPr>
        <w:tab/>
      </w:r>
      <w:r w:rsidR="00D87D5D" w:rsidRPr="00826852">
        <w:rPr>
          <w:sz w:val="22"/>
          <w:szCs w:val="22"/>
        </w:rPr>
        <w:t xml:space="preserve">The Islamic banking sector refers to a situation in which the sector is able to carry out its financial intermediation role efficiently and cope with the impact of shocks from both internal and external sources </w:t>
      </w:r>
      <w:r w:rsidR="00D87D5D" w:rsidRPr="00826852">
        <w:rPr>
          <w:sz w:val="22"/>
          <w:szCs w:val="22"/>
        </w:rPr>
        <w:fldChar w:fldCharType="begin" w:fldLock="1"/>
      </w:r>
      <w:r w:rsidR="00D87D5D" w:rsidRPr="00826852">
        <w:rPr>
          <w:sz w:val="22"/>
          <w:szCs w:val="22"/>
        </w:rPr>
        <w:instrText>ADDIN CSL_CITATION {"citationItems":[{"id":"ITEM-1","itemData":{"DOI":"10.1177/0972150918788745","author":[{"dropping-particle":"","family":"Ali","given":"Muhammad","non-dropping-particle":"","parse-names":false,"suffix":""},{"dropping-particle":"","family":"Puah","given":"Chin-hong","non-dropping-particle":"","parse-names":false,"suffix":""}],"container-title":"Global Business Review","id":"ITEM-1","issue":"5","issued":{"date-parts":[["2018"]]},"page":"1166-1186","title":"Does Bank Size and Funding Risk Effect Banks ’ Stability ? A Lesson from Pakistan","type":"article-journal","volume":"19"},"uris":["http://www.mendeley.com/documents/?uuid=bd0e2e94-ea82-42f0-988c-26c8ccad628c"]}],"mendeley":{"formattedCitation":"(Ali &amp; Puah, 2018)","plainTextFormattedCitation":"(Ali &amp; Puah, 2018)","previouslyFormattedCitation":"(Ali &amp; Puah, 2018)"},"properties":{"noteIndex":0},"schema":"https://github.com/citation-style-language/schema/raw/master/csl-citation.json"}</w:instrText>
      </w:r>
      <w:r w:rsidR="00D87D5D" w:rsidRPr="00826852">
        <w:rPr>
          <w:sz w:val="22"/>
          <w:szCs w:val="22"/>
        </w:rPr>
        <w:fldChar w:fldCharType="separate"/>
      </w:r>
      <w:r w:rsidR="00D87D5D" w:rsidRPr="00826852">
        <w:rPr>
          <w:noProof/>
          <w:sz w:val="22"/>
          <w:szCs w:val="22"/>
        </w:rPr>
        <w:t>(Ali &amp; Puah, 2018)</w:t>
      </w:r>
      <w:r w:rsidR="00D87D5D" w:rsidRPr="00826852">
        <w:rPr>
          <w:sz w:val="22"/>
          <w:szCs w:val="22"/>
        </w:rPr>
        <w:fldChar w:fldCharType="end"/>
      </w:r>
      <w:r w:rsidR="00D87D5D" w:rsidRPr="00826852">
        <w:rPr>
          <w:sz w:val="22"/>
          <w:szCs w:val="22"/>
        </w:rPr>
        <w:t>. The success of the intermediary function of Islamic banks is closely related to the level of trust gained from the public. Islamic banks are often referred to as "</w:t>
      </w:r>
      <w:r w:rsidR="00D87D5D" w:rsidRPr="00826852">
        <w:rPr>
          <w:i/>
          <w:iCs/>
          <w:sz w:val="22"/>
          <w:szCs w:val="22"/>
        </w:rPr>
        <w:t>agents of trust"</w:t>
      </w:r>
      <w:r w:rsidR="00D87D5D" w:rsidRPr="00826852">
        <w:rPr>
          <w:sz w:val="22"/>
          <w:szCs w:val="22"/>
        </w:rPr>
        <w:t xml:space="preserve"> indicating that their operational continuity is highly dependent on public trust as a source of funds </w:t>
      </w:r>
      <w:r w:rsidR="00D87D5D" w:rsidRPr="00826852">
        <w:rPr>
          <w:sz w:val="22"/>
          <w:szCs w:val="22"/>
        </w:rPr>
        <w:fldChar w:fldCharType="begin" w:fldLock="1"/>
      </w:r>
      <w:r w:rsidR="00D87D5D" w:rsidRPr="00826852">
        <w:rPr>
          <w:sz w:val="22"/>
          <w:szCs w:val="22"/>
        </w:rPr>
        <w:instrText>ADDIN CSL_CITATION {"citationItems":[{"id":"ITEM-1","itemData":{"author":[{"dropping-particle":"","family":"Sofiasani","given":"Gina","non-dropping-particle":"","parse-names":false,"suffix":""},{"dropping-particle":"","family":"Gautama","given":"Budihi Pamungkas","non-dropping-particle":"","parse-names":false,"suffix":""}],"container-title":"Journal of Business Management and Enterpreneurship Education","id":"ITEM-1","issue":"1","issued":{"date-parts":[["2016"]]},"page":"136-146","title":"Pengaruh CAMEL Terhadap Financial Distress Pada Sektor Perbankan Indonesia Periode 2009-2013","type":"article-journal","volume":"1"},"uris":["http://www.mendeley.com/documents/?uuid=db2eb412-cd1e-4e78-bbe2-8dc10e39a4bd"]}],"mendeley":{"formattedCitation":"(Sofiasani &amp; Gautama, 2016)","plainTextFormattedCitation":"(Sofiasani &amp; Gautama, 2016)","previouslyFormattedCitation":"(Sofiasani &amp; Gautama, 2016)"},"properties":{"noteIndex":0},"schema":"https://github.com/citation-style-language/schema/raw/master/csl-citation.json"}</w:instrText>
      </w:r>
      <w:r w:rsidR="00D87D5D" w:rsidRPr="00826852">
        <w:rPr>
          <w:sz w:val="22"/>
          <w:szCs w:val="22"/>
        </w:rPr>
        <w:fldChar w:fldCharType="separate"/>
      </w:r>
      <w:r w:rsidR="00D87D5D" w:rsidRPr="00826852">
        <w:rPr>
          <w:noProof/>
          <w:sz w:val="22"/>
          <w:szCs w:val="22"/>
        </w:rPr>
        <w:t>(Sofiasani &amp; Gautama, 2016)</w:t>
      </w:r>
      <w:r w:rsidR="00D87D5D" w:rsidRPr="00826852">
        <w:rPr>
          <w:sz w:val="22"/>
          <w:szCs w:val="22"/>
        </w:rPr>
        <w:fldChar w:fldCharType="end"/>
      </w:r>
      <w:r w:rsidR="00D87D5D" w:rsidRPr="00826852">
        <w:rPr>
          <w:sz w:val="22"/>
          <w:szCs w:val="22"/>
        </w:rPr>
        <w:t>.</w:t>
      </w:r>
    </w:p>
    <w:p w14:paraId="257E7ED7" w14:textId="77777777" w:rsidR="00875E73" w:rsidRPr="00826852" w:rsidRDefault="00875E73" w:rsidP="00875E73">
      <w:pPr>
        <w:tabs>
          <w:tab w:val="left" w:pos="360"/>
        </w:tabs>
        <w:spacing w:line="276" w:lineRule="auto"/>
        <w:jc w:val="both"/>
        <w:rPr>
          <w:sz w:val="22"/>
          <w:szCs w:val="22"/>
        </w:rPr>
      </w:pPr>
      <w:r w:rsidRPr="00826852">
        <w:rPr>
          <w:sz w:val="22"/>
          <w:szCs w:val="22"/>
        </w:rPr>
        <w:tab/>
      </w:r>
      <w:r w:rsidR="00D87D5D" w:rsidRPr="00826852">
        <w:rPr>
          <w:sz w:val="22"/>
          <w:szCs w:val="22"/>
        </w:rPr>
        <w:t xml:space="preserve">At the beginning of the COVID-19 pandemic in Indonesia, both Islamic banks and conventional banks experienced a decrease in the </w:t>
      </w:r>
      <w:r w:rsidR="00D87D5D" w:rsidRPr="00826852">
        <w:rPr>
          <w:i/>
          <w:iCs/>
          <w:sz w:val="22"/>
          <w:szCs w:val="22"/>
        </w:rPr>
        <w:t>return on assets</w:t>
      </w:r>
      <w:r w:rsidR="00D87D5D" w:rsidRPr="00826852">
        <w:rPr>
          <w:sz w:val="22"/>
          <w:szCs w:val="22"/>
        </w:rPr>
        <w:t xml:space="preserve"> (ROA) ratio. This decline is more pronounced in Islamic banks which tend to produce a </w:t>
      </w:r>
      <w:r w:rsidR="00D87D5D" w:rsidRPr="00826852">
        <w:rPr>
          <w:i/>
          <w:iCs/>
          <w:sz w:val="22"/>
          <w:szCs w:val="22"/>
        </w:rPr>
        <w:t>return on assets</w:t>
      </w:r>
      <w:r w:rsidR="00D87D5D" w:rsidRPr="00826852">
        <w:rPr>
          <w:sz w:val="22"/>
          <w:szCs w:val="22"/>
        </w:rPr>
        <w:t xml:space="preserve"> (ROA) below conventional banks. As explained in research </w:t>
      </w:r>
      <w:r w:rsidR="00FF2C93" w:rsidRPr="00826852">
        <w:rPr>
          <w:sz w:val="22"/>
          <w:szCs w:val="22"/>
        </w:rPr>
        <w:fldChar w:fldCharType="begin" w:fldLock="1"/>
      </w:r>
      <w:r w:rsidR="00FF2C93" w:rsidRPr="00826852">
        <w:rPr>
          <w:sz w:val="22"/>
          <w:szCs w:val="22"/>
        </w:rPr>
        <w:instrText>ADDIN CSL_CITATION {"citationItems":[{"id":"ITEM-1","itemData":{"DOI":"10.1177/0972150918788745","author":[{"dropping-particle":"","family":"Ali","given":"Muhammad","non-dropping-particle":"","parse-names":false,"suffix":""},{"dropping-particle":"","family":"Puah","given":"Chin-hong","non-dropping-particle":"","parse-names":false,"suffix":""}],"container-title":"Global Business Review","id":"ITEM-1","issue":"5","issued":{"date-parts":[["2018"]]},"page":"1166-1186","title":"Does Bank Size and Funding Risk Effect Banks ’ Stability ? A Lesson from Pakistan","type":"article-journal","volume":"19"},"uris":["http://www.mendeley.com/documents/?uuid=5930f69d-8f0e-40e7-92e3-c49c5cfe09bf"]}],"mendeley":{"formattedCitation":"(Ali &amp; Puah, 2018)","manualFormatting":"Ali &amp; Puah (2018)","plainTextFormattedCitation":"(Ali &amp; Puah, 2018)","previouslyFormattedCitation":"(Ali &amp; Puah, 2018)"},"properties":{"noteIndex":0},"schema":"https://github.com/citation-style-language/schema/raw/master/csl-citation.json"}</w:instrText>
      </w:r>
      <w:r w:rsidR="00FF2C93" w:rsidRPr="00826852">
        <w:rPr>
          <w:sz w:val="22"/>
          <w:szCs w:val="22"/>
        </w:rPr>
        <w:fldChar w:fldCharType="separate"/>
      </w:r>
      <w:r w:rsidR="00FF2C93" w:rsidRPr="00826852">
        <w:rPr>
          <w:noProof/>
          <w:sz w:val="22"/>
          <w:szCs w:val="22"/>
        </w:rPr>
        <w:t xml:space="preserve">Azmi </w:t>
      </w:r>
      <w:r w:rsidR="00FF2C93" w:rsidRPr="00826852">
        <w:rPr>
          <w:i/>
          <w:iCs/>
          <w:noProof/>
          <w:sz w:val="22"/>
          <w:szCs w:val="22"/>
        </w:rPr>
        <w:t xml:space="preserve">et al., </w:t>
      </w:r>
      <w:r w:rsidR="00FF2C93" w:rsidRPr="00826852">
        <w:rPr>
          <w:noProof/>
          <w:sz w:val="22"/>
          <w:szCs w:val="22"/>
        </w:rPr>
        <w:t>(2021)</w:t>
      </w:r>
      <w:r w:rsidR="00FF2C93" w:rsidRPr="00826852">
        <w:rPr>
          <w:sz w:val="22"/>
          <w:szCs w:val="22"/>
        </w:rPr>
        <w:fldChar w:fldCharType="end"/>
      </w:r>
      <w:r w:rsidR="00D87D5D" w:rsidRPr="00826852">
        <w:rPr>
          <w:sz w:val="22"/>
          <w:szCs w:val="22"/>
        </w:rPr>
        <w:t xml:space="preserve"> who found a significant difference in the </w:t>
      </w:r>
      <w:r w:rsidR="00D87D5D" w:rsidRPr="00826852">
        <w:rPr>
          <w:i/>
          <w:iCs/>
          <w:sz w:val="22"/>
          <w:szCs w:val="22"/>
        </w:rPr>
        <w:t>return on assets</w:t>
      </w:r>
      <w:r w:rsidR="00D87D5D" w:rsidRPr="00826852">
        <w:rPr>
          <w:sz w:val="22"/>
          <w:szCs w:val="22"/>
        </w:rPr>
        <w:t xml:space="preserve"> (ROA) of Islamic banks before and during the COVID-19 pandemic. This decrease in </w:t>
      </w:r>
      <w:r w:rsidR="00D87D5D" w:rsidRPr="00826852">
        <w:rPr>
          <w:i/>
          <w:iCs/>
          <w:sz w:val="22"/>
          <w:szCs w:val="22"/>
        </w:rPr>
        <w:t>return on assets</w:t>
      </w:r>
      <w:r w:rsidR="00D87D5D" w:rsidRPr="00826852">
        <w:rPr>
          <w:sz w:val="22"/>
          <w:szCs w:val="22"/>
        </w:rPr>
        <w:t xml:space="preserve"> (ROA) shows the significant impact of the COVID-19 pandemic that occurred in Indonesia on the financial stability of banks, especially Islamic banks. </w:t>
      </w:r>
      <w:r w:rsidR="00D87D5D" w:rsidRPr="00826852">
        <w:rPr>
          <w:sz w:val="22"/>
          <w:szCs w:val="22"/>
        </w:rPr>
        <w:fldChar w:fldCharType="begin" w:fldLock="1"/>
      </w:r>
      <w:r w:rsidR="00D87D5D" w:rsidRPr="00826852">
        <w:rPr>
          <w:sz w:val="22"/>
          <w:szCs w:val="22"/>
        </w:rPr>
        <w:instrText>ADDIN CSL_CITATION {"citationItems":[{"id":"ITEM-1","itemData":{"DOI":"10.1177/0972150918788745","author":[{"dropping-particle":"","family":"Ali","given":"Muhammad","non-dropping-particle":"","parse-names":false,"suffix":""},{"dropping-particle":"","family":"Puah","given":"Chin-hong","non-dropping-particle":"","parse-names":false,"suffix":""}],"container-title":"Global Business Review","id":"ITEM-1","issue":"5","issued":{"date-parts":[["2018"]]},"page":"1166-1186","title":"Does Bank Size and Funding Risk Effect Banks ’ Stability ? A Lesson from Pakistan","type":"article-journal","volume":"19"},"uris":["http://www.mendeley.com/documents/?uuid=bd0e2e94-ea82-42f0-988c-26c8ccad628c"]}],"mendeley":{"formattedCitation":"(Ali &amp; Puah, 2018)","plainTextFormattedCitation":"(Ali &amp; Puah, 2018)","previouslyFormattedCitation":"(Ali &amp; Puah, 2018)"},"properties":{"noteIndex":0},"schema":"https://github.com/citation-style-language/schema/raw/master/csl-citation.json"}</w:instrText>
      </w:r>
      <w:r w:rsidR="00D87D5D" w:rsidRPr="00826852">
        <w:rPr>
          <w:sz w:val="22"/>
          <w:szCs w:val="22"/>
        </w:rPr>
        <w:fldChar w:fldCharType="separate"/>
      </w:r>
      <w:r w:rsidR="00D87D5D" w:rsidRPr="00826852">
        <w:rPr>
          <w:noProof/>
          <w:sz w:val="22"/>
          <w:szCs w:val="22"/>
        </w:rPr>
        <w:t>Ali &amp; Puah (2018)</w:t>
      </w:r>
      <w:r w:rsidR="00D87D5D" w:rsidRPr="00826852">
        <w:rPr>
          <w:sz w:val="22"/>
          <w:szCs w:val="22"/>
        </w:rPr>
        <w:fldChar w:fldCharType="end"/>
      </w:r>
      <w:r w:rsidR="00D87D5D" w:rsidRPr="00826852">
        <w:rPr>
          <w:sz w:val="22"/>
          <w:szCs w:val="22"/>
        </w:rPr>
        <w:t xml:space="preserve"> said that </w:t>
      </w:r>
      <w:r w:rsidR="00D87D5D" w:rsidRPr="00826852">
        <w:rPr>
          <w:i/>
          <w:iCs/>
          <w:sz w:val="22"/>
          <w:szCs w:val="22"/>
        </w:rPr>
        <w:t>return on assets</w:t>
      </w:r>
      <w:r w:rsidR="00D87D5D" w:rsidRPr="00826852">
        <w:rPr>
          <w:sz w:val="22"/>
          <w:szCs w:val="22"/>
        </w:rPr>
        <w:t xml:space="preserve"> (ROA) is an indicator that has an influence on financial stability because </w:t>
      </w:r>
      <w:r w:rsidR="00D87D5D" w:rsidRPr="00826852">
        <w:rPr>
          <w:i/>
          <w:iCs/>
          <w:sz w:val="22"/>
          <w:szCs w:val="22"/>
        </w:rPr>
        <w:t>return on assets</w:t>
      </w:r>
      <w:r w:rsidR="00D87D5D" w:rsidRPr="00826852">
        <w:rPr>
          <w:sz w:val="22"/>
          <w:szCs w:val="22"/>
        </w:rPr>
        <w:t xml:space="preserve"> (ROA) has a significant influence in investigating the ability of bank management to manage existing assets to generate profits. </w:t>
      </w:r>
    </w:p>
    <w:p w14:paraId="39C777FE" w14:textId="77777777" w:rsidR="00875E73" w:rsidRPr="00826852" w:rsidRDefault="00875E73" w:rsidP="00875E73">
      <w:pPr>
        <w:tabs>
          <w:tab w:val="left" w:pos="360"/>
        </w:tabs>
        <w:spacing w:line="276" w:lineRule="auto"/>
        <w:jc w:val="both"/>
        <w:rPr>
          <w:sz w:val="22"/>
          <w:szCs w:val="22"/>
        </w:rPr>
      </w:pPr>
      <w:r w:rsidRPr="00826852">
        <w:rPr>
          <w:sz w:val="22"/>
          <w:szCs w:val="22"/>
        </w:rPr>
        <w:tab/>
      </w:r>
      <w:r w:rsidR="00D87D5D" w:rsidRPr="00826852">
        <w:rPr>
          <w:sz w:val="22"/>
          <w:szCs w:val="22"/>
        </w:rPr>
        <w:t xml:space="preserve">One of the main causes of the decline in </w:t>
      </w:r>
      <w:r w:rsidR="00D87D5D" w:rsidRPr="00826852">
        <w:rPr>
          <w:i/>
          <w:iCs/>
          <w:sz w:val="22"/>
          <w:szCs w:val="22"/>
        </w:rPr>
        <w:t>return on assets</w:t>
      </w:r>
      <w:r w:rsidR="00D87D5D" w:rsidRPr="00826852">
        <w:rPr>
          <w:sz w:val="22"/>
          <w:szCs w:val="22"/>
        </w:rPr>
        <w:t xml:space="preserve"> (ROA) in Islamic banks is the profit</w:t>
      </w:r>
      <w:r w:rsidR="00C17FDF" w:rsidRPr="00826852">
        <w:rPr>
          <w:sz w:val="22"/>
          <w:szCs w:val="22"/>
        </w:rPr>
        <w:t>-</w:t>
      </w:r>
      <w:r w:rsidR="00D87D5D" w:rsidRPr="00826852">
        <w:rPr>
          <w:sz w:val="22"/>
          <w:szCs w:val="22"/>
        </w:rPr>
        <w:t xml:space="preserve">sharing system implemented. The profit earned by Islamic banks from the financing channeled depends on the ability of entrepreneurs to make a profit. During the COVID-19 pandemic, many entrepreneurs experienced a decline in income which directly reduced the profit sharing earned by Islamic banks. In addition, government stimulus designed to support the economy also has the potential to reduce the ability of banks to earn profits </w:t>
      </w:r>
      <w:r w:rsidR="00FF2C93" w:rsidRPr="00826852">
        <w:rPr>
          <w:sz w:val="22"/>
          <w:szCs w:val="22"/>
        </w:rPr>
        <w:fldChar w:fldCharType="begin" w:fldLock="1"/>
      </w:r>
      <w:r w:rsidR="00FF2C93" w:rsidRPr="00826852">
        <w:rPr>
          <w:sz w:val="22"/>
          <w:szCs w:val="22"/>
        </w:rPr>
        <w:instrText>ADDIN CSL_CITATION {"citationItems":[{"id":"ITEM-1","itemData":{"DOI":"10.1177/0972150918788745","author":[{"dropping-particle":"","family":"Ali","given":"Muhammad","non-dropping-particle":"","parse-names":false,"suffix":""},{"dropping-particle":"","family":"Puah","given":"Chin-hong","non-dropping-particle":"","parse-names":false,"suffix":""}],"container-title":"Global Business Review","id":"ITEM-1","issue":"5","issued":{"date-parts":[["2018"]]},"page":"1166-1186","title":"Does Bank Size and Funding Risk Effect Banks ’ Stability ? A Lesson from Pakistan","type":"article-journal","volume":"19"},"uris":["http://www.mendeley.com/documents/?uuid=5930f69d-8f0e-40e7-92e3-c49c5cfe09bf"]}],"mendeley":{"formattedCitation":"(Ali &amp; Puah, 2018)","manualFormatting":"Ali &amp; Puah (2018)","plainTextFormattedCitation":"(Ali &amp; Puah, 2018)","previouslyFormattedCitation":"(Ali &amp; Puah, 2018)"},"properties":{"noteIndex":0},"schema":"https://github.com/citation-style-language/schema/raw/master/csl-citation.json"}</w:instrText>
      </w:r>
      <w:r w:rsidR="00FF2C93" w:rsidRPr="00826852">
        <w:rPr>
          <w:sz w:val="22"/>
          <w:szCs w:val="22"/>
        </w:rPr>
        <w:fldChar w:fldCharType="separate"/>
      </w:r>
      <w:r w:rsidR="00FF2C93" w:rsidRPr="00826852">
        <w:rPr>
          <w:noProof/>
          <w:sz w:val="22"/>
          <w:szCs w:val="22"/>
        </w:rPr>
        <w:t xml:space="preserve">(Azmi </w:t>
      </w:r>
      <w:r w:rsidR="00FF2C93" w:rsidRPr="00826852">
        <w:rPr>
          <w:i/>
          <w:iCs/>
          <w:noProof/>
          <w:sz w:val="22"/>
          <w:szCs w:val="22"/>
        </w:rPr>
        <w:t xml:space="preserve">et al., </w:t>
      </w:r>
      <w:r w:rsidR="00FF2C93" w:rsidRPr="00826852">
        <w:rPr>
          <w:noProof/>
          <w:sz w:val="22"/>
          <w:szCs w:val="22"/>
        </w:rPr>
        <w:t>2021)</w:t>
      </w:r>
      <w:r w:rsidR="00FF2C93" w:rsidRPr="00826852">
        <w:rPr>
          <w:sz w:val="22"/>
          <w:szCs w:val="22"/>
        </w:rPr>
        <w:fldChar w:fldCharType="end"/>
      </w:r>
      <w:r w:rsidR="00FF2C93" w:rsidRPr="00826852">
        <w:rPr>
          <w:sz w:val="22"/>
          <w:szCs w:val="22"/>
        </w:rPr>
        <w:t xml:space="preserve">. </w:t>
      </w:r>
      <w:r w:rsidR="00D87D5D" w:rsidRPr="00826852">
        <w:rPr>
          <w:sz w:val="22"/>
          <w:szCs w:val="22"/>
        </w:rPr>
        <w:t xml:space="preserve">In addition to that </w:t>
      </w:r>
      <w:r w:rsidR="00FF2C93" w:rsidRPr="00826852">
        <w:rPr>
          <w:sz w:val="22"/>
          <w:szCs w:val="22"/>
        </w:rPr>
        <w:fldChar w:fldCharType="begin" w:fldLock="1"/>
      </w:r>
      <w:r w:rsidR="00FF2C93" w:rsidRPr="00826852">
        <w:rPr>
          <w:sz w:val="22"/>
          <w:szCs w:val="22"/>
        </w:rPr>
        <w:instrText>ADDIN CSL_CITATION {"citationItems":[{"id":"ITEM-1","itemData":{"DOI":"10.1177/0972150918788745","author":[{"dropping-particle":"","family":"Ali","given":"Muhammad","non-dropping-particle":"","parse-names":false,"suffix":""},{"dropping-particle":"","family":"Puah","given":"Chin-hong","non-dropping-particle":"","parse-names":false,"suffix":""}],"container-title":"Global Business Review","id":"ITEM-1","issue":"5","issued":{"date-parts":[["2018"]]},"page":"1166-1186","title":"Does Bank Size and Funding Risk Effect Banks ’ Stability ? A Lesson from Pakistan","type":"article-journal","volume":"19"},"uris":["http://www.mendeley.com/documents/?uuid=5930f69d-8f0e-40e7-92e3-c49c5cfe09bf"]}],"mendeley":{"formattedCitation":"(Ali &amp; Puah, 2018)","manualFormatting":"Ali &amp; Puah (2018)","plainTextFormattedCitation":"(Ali &amp; Puah, 2018)","previouslyFormattedCitation":"(Ali &amp; Puah, 2018)"},"properties":{"noteIndex":0},"schema":"https://github.com/citation-style-language/schema/raw/master/csl-citation.json"}</w:instrText>
      </w:r>
      <w:r w:rsidR="00FF2C93" w:rsidRPr="00826852">
        <w:rPr>
          <w:sz w:val="22"/>
          <w:szCs w:val="22"/>
        </w:rPr>
        <w:fldChar w:fldCharType="separate"/>
      </w:r>
      <w:r w:rsidR="00FF2C93" w:rsidRPr="00826852">
        <w:rPr>
          <w:noProof/>
          <w:sz w:val="22"/>
          <w:szCs w:val="22"/>
        </w:rPr>
        <w:t xml:space="preserve">Elnahass </w:t>
      </w:r>
      <w:r w:rsidR="00FF2C93" w:rsidRPr="00826852">
        <w:rPr>
          <w:i/>
          <w:iCs/>
          <w:noProof/>
          <w:sz w:val="22"/>
          <w:szCs w:val="22"/>
        </w:rPr>
        <w:t xml:space="preserve">et al., </w:t>
      </w:r>
      <w:r w:rsidR="00FF2C93" w:rsidRPr="00826852">
        <w:rPr>
          <w:noProof/>
          <w:sz w:val="22"/>
          <w:szCs w:val="22"/>
        </w:rPr>
        <w:t>(2021)</w:t>
      </w:r>
      <w:r w:rsidR="00FF2C93" w:rsidRPr="00826852">
        <w:rPr>
          <w:sz w:val="22"/>
          <w:szCs w:val="22"/>
        </w:rPr>
        <w:fldChar w:fldCharType="end"/>
      </w:r>
      <w:r w:rsidR="00D87D5D" w:rsidRPr="00826852">
        <w:rPr>
          <w:sz w:val="22"/>
          <w:szCs w:val="22"/>
        </w:rPr>
        <w:t xml:space="preserve"> also observed that the pandemic had an adverse impact on the financial performance of banks globally, including on other financial indicators</w:t>
      </w:r>
      <w:r w:rsidR="00FF2C93" w:rsidRPr="00826852">
        <w:rPr>
          <w:b/>
          <w:bCs/>
          <w:sz w:val="22"/>
          <w:szCs w:val="22"/>
        </w:rPr>
        <w:t>.</w:t>
      </w:r>
    </w:p>
    <w:p w14:paraId="738DF126" w14:textId="77777777" w:rsidR="00875E73" w:rsidRPr="00826852" w:rsidRDefault="00875E73" w:rsidP="00875E73">
      <w:pPr>
        <w:tabs>
          <w:tab w:val="left" w:pos="360"/>
        </w:tabs>
        <w:spacing w:line="276" w:lineRule="auto"/>
        <w:jc w:val="both"/>
        <w:rPr>
          <w:sz w:val="22"/>
          <w:szCs w:val="22"/>
        </w:rPr>
      </w:pPr>
      <w:r w:rsidRPr="00826852">
        <w:rPr>
          <w:sz w:val="22"/>
          <w:szCs w:val="22"/>
        </w:rPr>
        <w:tab/>
      </w:r>
      <w:r w:rsidR="00FF2C93" w:rsidRPr="00826852">
        <w:rPr>
          <w:sz w:val="22"/>
          <w:szCs w:val="22"/>
        </w:rPr>
        <w:t xml:space="preserve">According to an Islamic economist, </w:t>
      </w:r>
      <w:proofErr w:type="spellStart"/>
      <w:r w:rsidR="00FF2C93" w:rsidRPr="00826852">
        <w:rPr>
          <w:sz w:val="22"/>
          <w:szCs w:val="22"/>
        </w:rPr>
        <w:t>Adiwarman</w:t>
      </w:r>
      <w:proofErr w:type="spellEnd"/>
      <w:r w:rsidR="00FF2C93" w:rsidRPr="00826852">
        <w:rPr>
          <w:sz w:val="22"/>
          <w:szCs w:val="22"/>
        </w:rPr>
        <w:t xml:space="preserve"> Karim, the condition of Islamic banking is deteriorating faster than conventional banks. This is due to several risks such as bad financing risk, market risk, and liquidity risk. The instability caused by these risks can result in </w:t>
      </w:r>
      <w:r w:rsidR="00FF2C93" w:rsidRPr="00826852">
        <w:rPr>
          <w:i/>
          <w:iCs/>
          <w:sz w:val="22"/>
          <w:szCs w:val="22"/>
        </w:rPr>
        <w:t>financial distress</w:t>
      </w:r>
      <w:r w:rsidR="00FF2C93" w:rsidRPr="00826852">
        <w:rPr>
          <w:sz w:val="22"/>
          <w:szCs w:val="22"/>
        </w:rPr>
        <w:t xml:space="preserve"> for Islamic banks and even lead to bankruptcy. This situation not only harms the bank itself but also affects other parties, including lenders and investors. Therefore, it is important to have a financial distress prediction model for Islamic banks. This model is indispensable for various parties such as lenders, investors, government, auditors, management, and customers to mitigate risks and prevent potentially greater losses in the future </w:t>
      </w:r>
      <w:r w:rsidR="00FF2C93" w:rsidRPr="00826852">
        <w:rPr>
          <w:sz w:val="22"/>
          <w:szCs w:val="22"/>
        </w:rPr>
        <w:fldChar w:fldCharType="begin" w:fldLock="1"/>
      </w:r>
      <w:r w:rsidR="00FF2C93" w:rsidRPr="00826852">
        <w:rPr>
          <w:sz w:val="22"/>
          <w:szCs w:val="22"/>
        </w:rPr>
        <w:instrText>ADDIN CSL_CITATION {"citationItems":[{"id":"ITEM-1","itemData":{"author":[{"dropping-particle":"","family":"Ilhami","given":"","non-dropping-particle":"","parse-names":false,"suffix":""},{"dropping-particle":"","family":"Thamrin","given":"Husni","non-dropping-particle":"","parse-names":false,"suffix":""}],"container-title":"Jurnal Tabarru' : Islamic Banking and Finance","id":"ITEM-1","issue":"1","issued":{"date-parts":[["2021"]]},"page":"37-45","title":"Analisis dampak covid 19 terhadap kinerja keuangan perbankan syariah di indonesia","type":"article-journal","volume":"4"},"uris":["http://www.mendeley.com/documents/?uuid=09585251-51b4-4cb0-84eb-c21c7db26685"]}],"mendeley":{"formattedCitation":"(Ilhami &amp; Thamrin, 2021)","plainTextFormattedCitation":"(Ilhami &amp; Thamrin, 2021)","previouslyFormattedCitation":"(Ilhami &amp; Thamrin, 2021)"},"properties":{"noteIndex":0},"schema":"https://github.com/citation-style-language/schema/raw/master/csl-citation.json"}</w:instrText>
      </w:r>
      <w:r w:rsidR="00FF2C93" w:rsidRPr="00826852">
        <w:rPr>
          <w:sz w:val="22"/>
          <w:szCs w:val="22"/>
        </w:rPr>
        <w:fldChar w:fldCharType="separate"/>
      </w:r>
      <w:r w:rsidR="00FF2C93" w:rsidRPr="00826852">
        <w:rPr>
          <w:noProof/>
          <w:sz w:val="22"/>
          <w:szCs w:val="22"/>
        </w:rPr>
        <w:t>(Ilhami &amp; Thamrin, 2021)</w:t>
      </w:r>
      <w:r w:rsidR="00FF2C93" w:rsidRPr="00826852">
        <w:rPr>
          <w:sz w:val="22"/>
          <w:szCs w:val="22"/>
        </w:rPr>
        <w:fldChar w:fldCharType="end"/>
      </w:r>
      <w:r w:rsidR="00FF2C93" w:rsidRPr="00826852">
        <w:rPr>
          <w:sz w:val="22"/>
          <w:szCs w:val="22"/>
        </w:rPr>
        <w:t>.</w:t>
      </w:r>
    </w:p>
    <w:p w14:paraId="73BE6BDD" w14:textId="77777777" w:rsidR="00875E73" w:rsidRPr="00826852" w:rsidRDefault="00875E73" w:rsidP="00875E73">
      <w:pPr>
        <w:tabs>
          <w:tab w:val="left" w:pos="360"/>
        </w:tabs>
        <w:spacing w:line="276" w:lineRule="auto"/>
        <w:jc w:val="both"/>
        <w:rPr>
          <w:sz w:val="22"/>
          <w:szCs w:val="22"/>
        </w:rPr>
      </w:pPr>
      <w:r w:rsidRPr="00826852">
        <w:rPr>
          <w:sz w:val="22"/>
          <w:szCs w:val="22"/>
        </w:rPr>
        <w:tab/>
      </w:r>
      <w:r w:rsidR="00FF2C93" w:rsidRPr="00826852">
        <w:rPr>
          <w:sz w:val="22"/>
          <w:szCs w:val="22"/>
        </w:rPr>
        <w:t xml:space="preserve">Financial distress or insolvency is defined when a bank's losses exceed its total capital. Given a bank's capital position and the characteristics of its asset portfolio, which are determined by expected returns and their variance, an upper bound on the probability of failure can be estimated. If a </w:t>
      </w:r>
      <w:proofErr w:type="gramStart"/>
      <w:r w:rsidR="00FF2C93" w:rsidRPr="00826852">
        <w:rPr>
          <w:sz w:val="22"/>
          <w:szCs w:val="22"/>
        </w:rPr>
        <w:t>bank experiences</w:t>
      </w:r>
      <w:proofErr w:type="gramEnd"/>
      <w:r w:rsidR="00FF2C93" w:rsidRPr="00826852">
        <w:rPr>
          <w:sz w:val="22"/>
          <w:szCs w:val="22"/>
        </w:rPr>
        <w:t xml:space="preserve"> such severe losses that the value of its asset portfolio falls below the level of its debt to depositors, then the bank has a negative capital position and subsequently experiences massive withdrawals, and the bank may become insolvent. Insolvency risk can be caused by factors internal and external to the bank, such as macroeconomic factors, market structure, institutional factors such as regulations and governance indicators </w:t>
      </w:r>
      <w:r w:rsidR="00FF2C93" w:rsidRPr="00826852">
        <w:rPr>
          <w:sz w:val="22"/>
          <w:szCs w:val="22"/>
        </w:rPr>
        <w:fldChar w:fldCharType="begin" w:fldLock="1"/>
      </w:r>
      <w:r w:rsidR="00FF2C93" w:rsidRPr="00826852">
        <w:rPr>
          <w:sz w:val="22"/>
          <w:szCs w:val="22"/>
        </w:rPr>
        <w:instrText>ADDIN CSL_CITATION {"citationItems":[{"id":"ITEM-1","itemData":{"DOI":"10.1108/MF-12-2016-0370","author":[{"dropping-particle":"","family":"Lassoued","given":"Mongi","non-dropping-particle":"","parse-names":false,"suffix":""}],"container-title":"Managerial Finance","id":"ITEM-1","issue":"5","issued":{"date-parts":[["2018"]]},"page":"524-539","title":"Corporate governance and financial stability in Islamic banking","type":"article-journal","volume":"44"},"uris":["http://www.mendeley.com/documents/?uuid=0a959adf-913e-470e-b029-bfa8954930a9"]}],"mendeley":{"formattedCitation":"(Lassoued, 2018)","manualFormatting":"Lassoued, 2018)","plainTextFormattedCitation":"(Lassoued, 2018)","previouslyFormattedCitation":"(Lassoued, 2018)"},"properties":{"noteIndex":0},"schema":"https://github.com/citation-style-language/schema/raw/master/csl-citation.json"}</w:instrText>
      </w:r>
      <w:r w:rsidR="00FF2C93" w:rsidRPr="00826852">
        <w:rPr>
          <w:sz w:val="22"/>
          <w:szCs w:val="22"/>
        </w:rPr>
        <w:fldChar w:fldCharType="separate"/>
      </w:r>
      <w:r w:rsidR="00FF2C93" w:rsidRPr="00826852">
        <w:rPr>
          <w:noProof/>
          <w:sz w:val="22"/>
          <w:szCs w:val="22"/>
        </w:rPr>
        <w:t>(Lassoued, 2018)</w:t>
      </w:r>
      <w:r w:rsidR="00FF2C93" w:rsidRPr="00826852">
        <w:rPr>
          <w:sz w:val="22"/>
          <w:szCs w:val="22"/>
        </w:rPr>
        <w:fldChar w:fldCharType="end"/>
      </w:r>
      <w:r w:rsidR="00FF2C93" w:rsidRPr="00826852">
        <w:rPr>
          <w:sz w:val="22"/>
          <w:szCs w:val="22"/>
        </w:rPr>
        <w:t xml:space="preserve">. Corporate governance in the context of Islamic banks has a crucial role as a basis for maintaining a balance between quality growth and financial stability </w:t>
      </w:r>
      <w:r w:rsidR="00FF2C93" w:rsidRPr="00826852">
        <w:rPr>
          <w:sz w:val="22"/>
          <w:szCs w:val="22"/>
        </w:rPr>
        <w:fldChar w:fldCharType="begin" w:fldLock="1"/>
      </w:r>
      <w:r w:rsidR="00FF2C93" w:rsidRPr="00826852">
        <w:rPr>
          <w:sz w:val="22"/>
          <w:szCs w:val="22"/>
        </w:rPr>
        <w:instrText>ADDIN CSL_CITATION {"citationItems":[{"id":"ITEM-1","itemData":{"DOI":"10.5296/ijafr.v8i3.13333","author":[{"dropping-particle":"","family":"Amine","given":"Bakkeri","non-dropping-particle":"","parse-names":false,"suffix":""}],"container-title":"International Journal of Accounting and Financial Reporting","id":"ITEM-1","issue":"3","issued":{"date-parts":[["2018"]]},"page":"140-155","title":"Contribution of Governance to Ensure the Stability of Islamic Banks : A Panel Data Analysis","type":"article-journal","volume":"8"},"uris":["http://www.mendeley.com/documents/?uuid=3e4a004a-e944-4fe0-9ee6-5dfdc14a2c95"]},{"id":"ITEM-2","itemData":{"author":[{"dropping-particle":"","family":"Kacanski","given":"S","non-dropping-particle":"","parse-names":false,"suffix":""}],"container-title":"Handbook of Business Legitimacy: Responsibility, Ethics and Society","id":"ITEM-2","issued":{"date-parts":[["2020"]]},"title":"corporate governance, social network analysis and business legitimacy","type":"article-journal"},"uris":["http://www.mendeley.com/documents/?uuid=50d6d51f-b885-4e13-95d7-4322566b1785"]}],"mendeley":{"formattedCitation":"(Amine, 2018; Kacanski, 2020)","plainTextFormattedCitation":"(Amine, 2018; Kacanski, 2020)","previouslyFormattedCitation":"(Amine, 2018; Kacanski, 2020)"},"properties":{"noteIndex":0},"schema":"https://github.com/citation-style-language/schema/raw/master/csl-citation.json"}</w:instrText>
      </w:r>
      <w:r w:rsidR="00FF2C93" w:rsidRPr="00826852">
        <w:rPr>
          <w:sz w:val="22"/>
          <w:szCs w:val="22"/>
        </w:rPr>
        <w:fldChar w:fldCharType="separate"/>
      </w:r>
      <w:r w:rsidR="00FF2C93" w:rsidRPr="00826852">
        <w:rPr>
          <w:noProof/>
          <w:sz w:val="22"/>
          <w:szCs w:val="22"/>
        </w:rPr>
        <w:t>(Amine, 2018; Kacanski, 2020)</w:t>
      </w:r>
      <w:r w:rsidR="00FF2C93" w:rsidRPr="00826852">
        <w:rPr>
          <w:sz w:val="22"/>
          <w:szCs w:val="22"/>
        </w:rPr>
        <w:fldChar w:fldCharType="end"/>
      </w:r>
      <w:r w:rsidR="00FF2C93" w:rsidRPr="00826852">
        <w:rPr>
          <w:sz w:val="22"/>
          <w:szCs w:val="22"/>
        </w:rPr>
        <w:t xml:space="preserve">. In the context of this study, corporate governance </w:t>
      </w:r>
      <w:r w:rsidR="00FF2C93" w:rsidRPr="00826852">
        <w:rPr>
          <w:sz w:val="22"/>
          <w:szCs w:val="22"/>
        </w:rPr>
        <w:lastRenderedPageBreak/>
        <w:t>is proxied by the sharia supervisory board, board of directors, independent board of commissioners, board of commissioners, and audit committee.</w:t>
      </w:r>
      <w:r w:rsidR="00150B6B" w:rsidRPr="00826852">
        <w:rPr>
          <w:sz w:val="22"/>
          <w:szCs w:val="22"/>
        </w:rPr>
        <w:t xml:space="preserve"> </w:t>
      </w:r>
    </w:p>
    <w:p w14:paraId="487B45DB" w14:textId="77777777" w:rsidR="00875E73" w:rsidRPr="00826852" w:rsidRDefault="00875E73" w:rsidP="00875E73">
      <w:pPr>
        <w:tabs>
          <w:tab w:val="left" w:pos="360"/>
        </w:tabs>
        <w:spacing w:line="276" w:lineRule="auto"/>
        <w:jc w:val="both"/>
        <w:rPr>
          <w:sz w:val="22"/>
          <w:szCs w:val="22"/>
        </w:rPr>
      </w:pPr>
      <w:r w:rsidRPr="00826852">
        <w:rPr>
          <w:sz w:val="22"/>
          <w:szCs w:val="22"/>
        </w:rPr>
        <w:tab/>
      </w:r>
      <w:r w:rsidR="00FF2C93" w:rsidRPr="00826852">
        <w:rPr>
          <w:sz w:val="22"/>
          <w:szCs w:val="22"/>
        </w:rPr>
        <w:t xml:space="preserve">The role of the sharia supervisory board is very important in the advancement of Islamic banking, especially in terms of supervision and review of the activities of Islamic banks, as well as the responsibility to ensure operational compliance with sharia principles to prevent banks from engaging in prohibited and harmful transactions that can lead to a decrease in financial stability </w:t>
      </w:r>
      <w:r w:rsidR="00FF2C93" w:rsidRPr="00826852">
        <w:rPr>
          <w:sz w:val="22"/>
          <w:szCs w:val="22"/>
        </w:rPr>
        <w:fldChar w:fldCharType="begin" w:fldLock="1"/>
      </w:r>
      <w:r w:rsidR="00FF2C93" w:rsidRPr="00826852">
        <w:rPr>
          <w:sz w:val="22"/>
          <w:szCs w:val="22"/>
          <w:lang w:eastAsia="zh-CN"/>
        </w:rPr>
        <w:instrText>ADDIN CSL_CITATION {"citationItems":[{"id":"ITEM-1","itemData":{"author":[{"dropping-particle":"","family":"Isdayanti","given":"Novi","non-dropping-particle":"","parse-names":false,"suffix":""}],"id":"ITEM-1","issued":{"date-parts":[["2021"]]},"publisher":"UNIVERSITAS ISLAM NEGERI MAULANA MALIK IBRAHIM MALANG","title":"PENGARUH PENERAPAN GOOD CORPORATE GOVERNANCE TERHADAP STABILITAS BANK UMUM SYARIAH DI INDONESIA (Studi Pada Bank Umum Syariah Periode 2010-2017)","type":"thesis"},"uris":["http://www.mendeley.com/documents/?uuid=7187e3df-9d5b-4f5a-957b-5b04acf9de62"]}],"mendeley":{"formattedCitation":"(Isdayanti, 2021)","plainTextFormattedCitation":"(Isdayanti, 2021)","previouslyFormattedCitation":"(Isdayanti, 2021)"},"properties":{"noteIndex":0},"schema":"https://github.com/citation-style-language/schema/raw/master/csl-citation.json"}</w:instrText>
      </w:r>
      <w:r w:rsidR="00FF2C93" w:rsidRPr="00826852">
        <w:rPr>
          <w:sz w:val="22"/>
          <w:szCs w:val="22"/>
        </w:rPr>
        <w:fldChar w:fldCharType="separate"/>
      </w:r>
      <w:r w:rsidR="00FF2C93" w:rsidRPr="00826852">
        <w:rPr>
          <w:noProof/>
          <w:sz w:val="22"/>
          <w:szCs w:val="22"/>
          <w:lang w:eastAsia="zh-CN"/>
        </w:rPr>
        <w:t>(Isdayanti, 2021)</w:t>
      </w:r>
      <w:r w:rsidR="00FF2C93" w:rsidRPr="00826852">
        <w:rPr>
          <w:sz w:val="22"/>
          <w:szCs w:val="22"/>
        </w:rPr>
        <w:fldChar w:fldCharType="end"/>
      </w:r>
      <w:r w:rsidR="00FF2C93" w:rsidRPr="00826852">
        <w:rPr>
          <w:sz w:val="22"/>
          <w:szCs w:val="22"/>
        </w:rPr>
        <w:t xml:space="preserve">. In the context of management, the board of directors has a major role in setting the principles and strategic objectives that will form the operational basis for the bank </w:t>
      </w:r>
      <w:r w:rsidR="00FF2C93" w:rsidRPr="00826852">
        <w:rPr>
          <w:sz w:val="22"/>
          <w:szCs w:val="22"/>
        </w:rPr>
        <w:fldChar w:fldCharType="begin" w:fldLock="1"/>
      </w:r>
      <w:r w:rsidR="00FF2C93" w:rsidRPr="00826852">
        <w:rPr>
          <w:sz w:val="22"/>
          <w:szCs w:val="22"/>
        </w:rPr>
        <w:instrText>ADDIN CSL_CITATION {"citationItems":[{"id":"ITEM-1","itemData":{"author":[{"dropping-particle":"","family":"Effendi","given":"Muh. Arief","non-dropping-particle":"","parse-names":false,"suffix":""}],"id":"ITEM-1","issued":{"date-parts":[["2016"]]},"publisher":"Salemba Empat","publisher-place":"Jakarta","title":"The Power Of Corporate Governance : Teori dan Implementasi","type":"book"},"uris":["http://www.mendeley.com/documents/?uuid=395e360f-e156-478c-9607-50df6bd92921"]}],"mendeley":{"formattedCitation":"(Effendi, 2016)","manualFormatting":"(Effendi, 2017)","plainTextFormattedCitation":"(Effendi, 2016)","previouslyFormattedCitation":"(Effendi, 2016)"},"properties":{"noteIndex":0},"schema":"https://github.com/citation-style-language/schema/raw/master/csl-citation.json"}</w:instrText>
      </w:r>
      <w:r w:rsidR="00FF2C93" w:rsidRPr="00826852">
        <w:rPr>
          <w:sz w:val="22"/>
          <w:szCs w:val="22"/>
        </w:rPr>
        <w:fldChar w:fldCharType="separate"/>
      </w:r>
      <w:r w:rsidR="00FF2C93" w:rsidRPr="00826852">
        <w:rPr>
          <w:noProof/>
          <w:sz w:val="22"/>
          <w:szCs w:val="22"/>
        </w:rPr>
        <w:t>(Effendi, 2017)</w:t>
      </w:r>
      <w:r w:rsidR="00FF2C93" w:rsidRPr="00826852">
        <w:rPr>
          <w:sz w:val="22"/>
          <w:szCs w:val="22"/>
        </w:rPr>
        <w:fldChar w:fldCharType="end"/>
      </w:r>
      <w:r w:rsidR="00FF2C93" w:rsidRPr="00826852">
        <w:rPr>
          <w:sz w:val="22"/>
          <w:szCs w:val="22"/>
        </w:rPr>
        <w:t xml:space="preserve">. The large number of members of the board of directors makes Islamic banks stable because the large number of board members and in accordance with their respective fields bring benefits to the banking sector. The board of directors will determine the decisions and policies that will be taken. </w:t>
      </w:r>
    </w:p>
    <w:p w14:paraId="262206F3" w14:textId="77777777" w:rsidR="00875E73" w:rsidRPr="00826852" w:rsidRDefault="00875E73" w:rsidP="00875E73">
      <w:pPr>
        <w:tabs>
          <w:tab w:val="left" w:pos="360"/>
        </w:tabs>
        <w:spacing w:line="276" w:lineRule="auto"/>
        <w:jc w:val="both"/>
        <w:rPr>
          <w:sz w:val="22"/>
          <w:szCs w:val="22"/>
        </w:rPr>
      </w:pPr>
      <w:r w:rsidRPr="00826852">
        <w:rPr>
          <w:sz w:val="22"/>
          <w:szCs w:val="22"/>
        </w:rPr>
        <w:tab/>
      </w:r>
      <w:r w:rsidR="00FF2C93" w:rsidRPr="00826852">
        <w:rPr>
          <w:sz w:val="22"/>
          <w:szCs w:val="22"/>
        </w:rPr>
        <w:t xml:space="preserve">According to corporate governance regulations, it is required that the number of independent commissioners should account for one-third of the total number of commissioners on a banking board. When the percentage of independent directors is higher, the potential for financial fraud is likely to be reduced due to the higher relative weight of independent directors, providing assurance of more effective control </w:t>
      </w:r>
      <w:r w:rsidR="00FF2C93" w:rsidRPr="00826852">
        <w:rPr>
          <w:sz w:val="22"/>
          <w:szCs w:val="22"/>
        </w:rPr>
        <w:fldChar w:fldCharType="begin" w:fldLock="1"/>
      </w:r>
      <w:r w:rsidR="00FF2C93" w:rsidRPr="00826852">
        <w:rPr>
          <w:sz w:val="22"/>
          <w:szCs w:val="22"/>
        </w:rPr>
        <w:instrText>ADDIN CSL_CITATION {"citationItems":[{"id":"ITEM-1","itemData":{"author":[{"dropping-particle":"","family":"Romano","given":"Giulia","non-dropping-particle":"","parse-names":false,"suffix":""},{"dropping-particle":"","family":"Guerrini","given":"Andrea","non-dropping-particle":"","parse-names":false,"suffix":""}],"container-title":"Manageriak Auditing Journal","id":"ITEM-1","issued":{"date-parts":[["2012"]]},"title":"corporate governance and accounting enforcement actions in italy","type":"article-journal","volume":"27"},"uris":["http://www.mendeley.com/documents/?uuid=b89d7501-01c9-42ee-9d6c-4ce602ff17f8"]}],"mendeley":{"formattedCitation":"(Romano &amp; Guerrini, 2012)","plainTextFormattedCitation":"(Romano &amp; Guerrini, 2012)","previouslyFormattedCitation":"(Romano &amp; Guerrini, 2012)"},"properties":{"noteIndex":0},"schema":"https://github.com/citation-style-language/schema/raw/master/csl-citation.json"}</w:instrText>
      </w:r>
      <w:r w:rsidR="00FF2C93" w:rsidRPr="00826852">
        <w:rPr>
          <w:sz w:val="22"/>
          <w:szCs w:val="22"/>
        </w:rPr>
        <w:fldChar w:fldCharType="separate"/>
      </w:r>
      <w:r w:rsidR="00FF2C93" w:rsidRPr="00826852">
        <w:rPr>
          <w:noProof/>
          <w:sz w:val="22"/>
          <w:szCs w:val="22"/>
        </w:rPr>
        <w:t>(Romano &amp; Guerrini, 2012)</w:t>
      </w:r>
      <w:r w:rsidR="00FF2C93" w:rsidRPr="00826852">
        <w:rPr>
          <w:sz w:val="22"/>
          <w:szCs w:val="22"/>
        </w:rPr>
        <w:fldChar w:fldCharType="end"/>
      </w:r>
      <w:r w:rsidR="00FF2C93" w:rsidRPr="00826852">
        <w:rPr>
          <w:sz w:val="22"/>
          <w:szCs w:val="22"/>
        </w:rPr>
        <w:t xml:space="preserve">. Therefore, an increase in the number of independent commissioners is considered to have a positive impact on banking stability. The greater the number of commissioners will have a positive effect on the financial stability of Islamic banks due to the diversity of views, experience, and expertise brought by each board member </w:t>
      </w:r>
      <w:r w:rsidR="00FF2C93" w:rsidRPr="00826852">
        <w:rPr>
          <w:sz w:val="22"/>
          <w:szCs w:val="22"/>
        </w:rPr>
        <w:fldChar w:fldCharType="begin" w:fldLock="1"/>
      </w:r>
      <w:r w:rsidR="00FF2C93" w:rsidRPr="00826852">
        <w:rPr>
          <w:sz w:val="22"/>
          <w:szCs w:val="22"/>
        </w:rPr>
        <w:instrText>ADDIN CSL_CITATION {"citationItems":[{"id":"ITEM-1","itemData":{"author":[{"dropping-particle":"","family":"Riawati Utami","given":"Martiana","non-dropping-particle":"","parse-names":false,"suffix":""},{"dropping-particle":"","family":"Priantinah","given":"Denis","non-dropping-particle":"","parse-names":false,"suffix":""}],"container-title":"Nominal","id":"ITEM-1","issue":"1","issued":{"date-parts":[["2019"]]},"title":"The Effect Of Leverage, Board Of Directors, Audit Committee and Company Size On The Level Of Health Financial Performance","type":"article-journal","volume":"8"},"uris":["http://www.mendeley.com/documents/?uuid=4b8e3c1a-5d59-4937-8a08-95c5446f9b6c"]}],"mendeley":{"formattedCitation":"(Riawati Utami &amp; Priantinah, 2019)","manualFormatting":"(Shungu et al.,  2014)","plainTextFormattedCitation":"(Riawati Utami &amp; Priantinah, 2019)","previouslyFormattedCitation":"(Riawati Utami &amp; Priantinah, 2019)"},"properties":{"noteIndex":0},"schema":"https://github.com/citation-style-language/schema/raw/master/csl-citation.json"}</w:instrText>
      </w:r>
      <w:r w:rsidR="00FF2C93" w:rsidRPr="00826852">
        <w:rPr>
          <w:sz w:val="22"/>
          <w:szCs w:val="22"/>
        </w:rPr>
        <w:fldChar w:fldCharType="separate"/>
      </w:r>
      <w:r w:rsidR="00FF2C93" w:rsidRPr="00826852">
        <w:rPr>
          <w:noProof/>
          <w:sz w:val="22"/>
          <w:szCs w:val="22"/>
        </w:rPr>
        <w:t xml:space="preserve">(Shungu </w:t>
      </w:r>
      <w:r w:rsidR="00FF2C93" w:rsidRPr="00826852">
        <w:rPr>
          <w:i/>
          <w:iCs/>
          <w:noProof/>
          <w:sz w:val="22"/>
          <w:szCs w:val="22"/>
        </w:rPr>
        <w:t xml:space="preserve">et al., </w:t>
      </w:r>
      <w:r w:rsidR="00FF2C93" w:rsidRPr="00826852">
        <w:rPr>
          <w:noProof/>
          <w:sz w:val="22"/>
          <w:szCs w:val="22"/>
        </w:rPr>
        <w:t xml:space="preserve"> 2014)</w:t>
      </w:r>
      <w:r w:rsidR="00FF2C93" w:rsidRPr="00826852">
        <w:rPr>
          <w:sz w:val="22"/>
          <w:szCs w:val="22"/>
        </w:rPr>
        <w:fldChar w:fldCharType="end"/>
      </w:r>
      <w:r w:rsidR="00FF2C93" w:rsidRPr="00826852">
        <w:rPr>
          <w:sz w:val="22"/>
          <w:szCs w:val="22"/>
        </w:rPr>
        <w:t xml:space="preserve">. By having a diverse panel in terms of knowledge of sharia, finance, risk management, and the banking industry, the board of commissioners can provide more comprehensive insights in identifying, evaluating, and managing the risks faced by the bank. </w:t>
      </w:r>
    </w:p>
    <w:p w14:paraId="67DB0A7A" w14:textId="77777777" w:rsidR="00875E73" w:rsidRPr="00826852" w:rsidRDefault="00875E73" w:rsidP="00875E73">
      <w:pPr>
        <w:tabs>
          <w:tab w:val="left" w:pos="360"/>
        </w:tabs>
        <w:spacing w:line="276" w:lineRule="auto"/>
        <w:jc w:val="both"/>
        <w:rPr>
          <w:sz w:val="22"/>
          <w:szCs w:val="22"/>
        </w:rPr>
      </w:pPr>
      <w:r w:rsidRPr="00826852">
        <w:rPr>
          <w:sz w:val="22"/>
          <w:szCs w:val="22"/>
        </w:rPr>
        <w:tab/>
      </w:r>
      <w:r w:rsidR="00FF2C93" w:rsidRPr="00826852">
        <w:rPr>
          <w:sz w:val="22"/>
          <w:szCs w:val="22"/>
        </w:rPr>
        <w:t>The audit committee is responsible for ensuring the transparency, compliance, and financial soundness of the bank. They conduct independent audits of financial statements, identify financial risks, and ensure that the bank operates in accordance with Shariah principles and applicable financial standards. By ensuring adherence to these principles and spotting and addressing potential financial issues, audit committees help maintain customer confidence and the financial stability of Islamic banks. Overall, the large number of audit committee members in Islamic banks can strengthen the supervisory mechanism, improve the quality of governance and promote greater financial stability</w:t>
      </w:r>
      <w:r w:rsidR="00EE76F7" w:rsidRPr="00826852">
        <w:rPr>
          <w:sz w:val="22"/>
          <w:szCs w:val="22"/>
        </w:rPr>
        <w:t xml:space="preserve"> </w:t>
      </w:r>
      <w:r w:rsidR="00EE76F7" w:rsidRPr="00826852">
        <w:rPr>
          <w:sz w:val="22"/>
          <w:szCs w:val="22"/>
        </w:rPr>
        <w:fldChar w:fldCharType="begin" w:fldLock="1"/>
      </w:r>
      <w:r w:rsidR="00EE76F7" w:rsidRPr="00826852">
        <w:rPr>
          <w:sz w:val="22"/>
          <w:szCs w:val="22"/>
        </w:rPr>
        <w:instrText>ADDIN CSL_CITATION {"citationItems":[{"id":"ITEM-1","itemData":{"DOI":"https://doi.org/10.22515/jmif.v3i1.6031","author":[{"dropping-particle":"","family":"Susanto","given":"Joko","non-dropping-particle":"","parse-names":false,"suffix":""},{"dropping-particle":"","family":"Walyoto","given":"Sri","non-dropping-particle":"","parse-names":false,"suffix":""}],"container-title":"Jurnal Manajemen dan Keuangan Islam","id":"ITEM-1","issue":"2017","issued":{"date-parts":[["2023"]]},"page":"132-143","title":"Pengaruh Tata Kelola Perusahaan Terhadap Stabilitas Keuangan Bank Syariah Di Indonesia","type":"article-journal","volume":"2"},"uris":["http://www.mendeley.com/documents/?uuid=94d44543-a86b-413e-9440-54656b5dc2da"]}],"mendeley":{"formattedCitation":"(Susanto &amp; Walyoto, 2023)","manualFormatting":" Susanto &amp; Walyoto (2023)","plainTextFormattedCitation":"(Susanto &amp; Walyoto, 2023)","previouslyFormattedCitation":"(Susanto &amp; Walyoto, 2023)"},"properties":{"noteIndex":0},"schema":"https://github.com/citation-style-language/schema/raw/master/csl-citation.json"}</w:instrText>
      </w:r>
      <w:r w:rsidR="00EE76F7" w:rsidRPr="00826852">
        <w:rPr>
          <w:sz w:val="22"/>
          <w:szCs w:val="22"/>
        </w:rPr>
        <w:fldChar w:fldCharType="separate"/>
      </w:r>
      <w:r w:rsidR="00EE76F7" w:rsidRPr="00826852">
        <w:rPr>
          <w:noProof/>
          <w:sz w:val="22"/>
          <w:szCs w:val="22"/>
        </w:rPr>
        <w:t>(Yunina &amp; Nisa (2019)</w:t>
      </w:r>
      <w:r w:rsidR="00EE76F7" w:rsidRPr="00826852">
        <w:rPr>
          <w:sz w:val="22"/>
          <w:szCs w:val="22"/>
        </w:rPr>
        <w:fldChar w:fldCharType="end"/>
      </w:r>
      <w:r w:rsidR="00EE76F7" w:rsidRPr="00826852">
        <w:rPr>
          <w:sz w:val="22"/>
          <w:szCs w:val="22"/>
        </w:rPr>
        <w:t>.</w:t>
      </w:r>
      <w:r w:rsidR="00FF2C93" w:rsidRPr="00826852">
        <w:rPr>
          <w:sz w:val="22"/>
          <w:szCs w:val="22"/>
        </w:rPr>
        <w:t xml:space="preserve"> </w:t>
      </w:r>
    </w:p>
    <w:p w14:paraId="04072F7F" w14:textId="592DD458" w:rsidR="00FF2C93" w:rsidRPr="00826852" w:rsidRDefault="00875E73" w:rsidP="00875E73">
      <w:pPr>
        <w:tabs>
          <w:tab w:val="left" w:pos="360"/>
        </w:tabs>
        <w:spacing w:line="276" w:lineRule="auto"/>
        <w:jc w:val="both"/>
        <w:rPr>
          <w:sz w:val="22"/>
          <w:szCs w:val="22"/>
        </w:rPr>
      </w:pPr>
      <w:r w:rsidRPr="00826852">
        <w:rPr>
          <w:sz w:val="22"/>
          <w:szCs w:val="22"/>
        </w:rPr>
        <w:tab/>
      </w:r>
      <w:r w:rsidR="00FF2C93" w:rsidRPr="00826852">
        <w:rPr>
          <w:sz w:val="22"/>
          <w:szCs w:val="22"/>
        </w:rPr>
        <w:t xml:space="preserve">The research gap related to corporate governance proxies in the research to be carried out is research conducted by </w:t>
      </w:r>
      <w:r w:rsidR="00EE76F7" w:rsidRPr="00826852">
        <w:rPr>
          <w:sz w:val="22"/>
          <w:szCs w:val="22"/>
        </w:rPr>
        <w:fldChar w:fldCharType="begin" w:fldLock="1"/>
      </w:r>
      <w:r w:rsidR="00EE76F7" w:rsidRPr="00826852">
        <w:rPr>
          <w:sz w:val="22"/>
          <w:szCs w:val="22"/>
        </w:rPr>
        <w:instrText>ADDIN CSL_CITATION {"citationItems":[{"id":"ITEM-1","itemData":{"author":[{"dropping-particle":"","family":"Jamaluddin","given":"Muhammad Azzam","non-dropping-particle":"","parse-names":false,"suffix":""}],"id":"ITEM-1","issued":{"date-parts":[["2020"]]},"publisher":"Universitas Sebelas Maret","title":"Dewan Pengawas Syariah, Ukuran Bank dan Stabilitas Bank Syariah di Indonesia","type":"thesis"},"uris":["http://www.mendeley.com/documents/?uuid=f9d5a240-136b-4819-963e-a0407db89784"]}],"mendeley":{"formattedCitation":"(Jamaluddin, 2020)","manualFormatting":"Jamaluddin (2020)","plainTextFormattedCitation":"(Jamaluddin, 2020)","previouslyFormattedCitation":"(Jamaluddin, 2020)"},"properties":{"noteIndex":0},"schema":"https://github.com/citation-style-language/schema/raw/master/csl-citation.json"}</w:instrText>
      </w:r>
      <w:r w:rsidR="00EE76F7" w:rsidRPr="00826852">
        <w:rPr>
          <w:sz w:val="22"/>
          <w:szCs w:val="22"/>
        </w:rPr>
        <w:fldChar w:fldCharType="separate"/>
      </w:r>
      <w:r w:rsidR="00EE76F7" w:rsidRPr="00826852">
        <w:rPr>
          <w:noProof/>
          <w:sz w:val="22"/>
          <w:szCs w:val="22"/>
        </w:rPr>
        <w:t>Jamaluddin (2020)</w:t>
      </w:r>
      <w:r w:rsidR="00EE76F7" w:rsidRPr="00826852">
        <w:rPr>
          <w:sz w:val="22"/>
          <w:szCs w:val="22"/>
        </w:rPr>
        <w:fldChar w:fldCharType="end"/>
      </w:r>
      <w:r w:rsidR="00EE76F7" w:rsidRPr="00826852">
        <w:rPr>
          <w:sz w:val="22"/>
          <w:szCs w:val="22"/>
        </w:rPr>
        <w:t xml:space="preserve"> </w:t>
      </w:r>
      <w:r w:rsidR="00FF2C93" w:rsidRPr="00826852">
        <w:rPr>
          <w:sz w:val="22"/>
          <w:szCs w:val="22"/>
        </w:rPr>
        <w:t xml:space="preserve">which states that the sharia supervisory board has a positive effect on financial stability, while the research of </w:t>
      </w:r>
      <w:r w:rsidR="00EE76F7" w:rsidRPr="00826852">
        <w:rPr>
          <w:sz w:val="22"/>
          <w:szCs w:val="22"/>
        </w:rPr>
        <w:fldChar w:fldCharType="begin" w:fldLock="1"/>
      </w:r>
      <w:r w:rsidR="00EE76F7" w:rsidRPr="00826852">
        <w:rPr>
          <w:sz w:val="22"/>
          <w:szCs w:val="22"/>
        </w:rPr>
        <w:instrText>ADDIN CSL_CITATION {"citationItems":[{"id":"ITEM-1","itemData":{"author":[{"dropping-particle":"","family":"Khalil","given":"Alief","non-dropping-particle":"","parse-names":false,"suffix":""},{"dropping-particle":"","family":"Taktak","given":"Neila Boulila","non-dropping-particle":"","parse-names":false,"suffix":""}],"container-title":"Journal of Islamic Accounting and Business Research","id":"ITEM-1","issued":{"date-parts":[["2020"]]},"title":"The Impact Of The Shariah Board's Characteristics On The Financial Soundness Of Islamic Banks","type":"article-journal"},"uris":["http://www.mendeley.com/documents/?uuid=7225c857-a45d-47ea-865e-0992d59497b8"]}],"mendeley":{"formattedCitation":"(Khalil &amp; Taktak, 2020)","manualFormatting":"Khalil &amp; Taktak (2020)","plainTextFormattedCitation":"(Khalil &amp; Taktak, 2020)","previouslyFormattedCitation":"(Khalil &amp; Taktak, 2020)"},"properties":{"noteIndex":0},"schema":"https://github.com/citation-style-language/schema/raw/master/csl-citation.json"}</w:instrText>
      </w:r>
      <w:r w:rsidR="00EE76F7" w:rsidRPr="00826852">
        <w:rPr>
          <w:sz w:val="22"/>
          <w:szCs w:val="22"/>
        </w:rPr>
        <w:fldChar w:fldCharType="separate"/>
      </w:r>
      <w:r w:rsidR="00EE76F7" w:rsidRPr="00826852">
        <w:rPr>
          <w:noProof/>
          <w:sz w:val="22"/>
          <w:szCs w:val="22"/>
        </w:rPr>
        <w:t>Khalil &amp; Taktak (2020)</w:t>
      </w:r>
      <w:r w:rsidR="00EE76F7" w:rsidRPr="00826852">
        <w:rPr>
          <w:sz w:val="22"/>
          <w:szCs w:val="22"/>
        </w:rPr>
        <w:fldChar w:fldCharType="end"/>
      </w:r>
      <w:r w:rsidR="00EE76F7" w:rsidRPr="00826852">
        <w:rPr>
          <w:sz w:val="22"/>
          <w:szCs w:val="22"/>
        </w:rPr>
        <w:t xml:space="preserve"> </w:t>
      </w:r>
      <w:r w:rsidR="00FF2C93" w:rsidRPr="00826852">
        <w:rPr>
          <w:sz w:val="22"/>
          <w:szCs w:val="22"/>
        </w:rPr>
        <w:t xml:space="preserve">states that the sharia supervisory board has a negative effect on financial stability. Furthermore, research conducted by </w:t>
      </w:r>
      <w:r w:rsidR="00EE76F7" w:rsidRPr="00826852">
        <w:rPr>
          <w:sz w:val="22"/>
          <w:szCs w:val="22"/>
        </w:rPr>
        <w:fldChar w:fldCharType="begin" w:fldLock="1"/>
      </w:r>
      <w:r w:rsidR="00EE76F7" w:rsidRPr="00826852">
        <w:rPr>
          <w:sz w:val="22"/>
          <w:szCs w:val="22"/>
        </w:rPr>
        <w:instrText>ADDIN CSL_CITATION {"citationItems":[{"id":"ITEM-1","itemData":{"author":[{"dropping-particle":"","family":"Nugroho","given":"Lucky","non-dropping-particle":"","parse-names":false,"suffix":""},{"dropping-particle":"","family":"Anisa","given":"Nurul","non-dropping-particle":"","parse-names":false,"suffix":""}],"container-title":"Jurnal Inovasi dan Bisnis","id":"ITEM-1","issued":{"date-parts":[["2018"]]},"page":"114-122","title":"Pengaruh Manajemen Bank Induk, Kualitas Aset, dan Efisiensi terhadap Stabilitas Bank Syariah di Indonesia (Periode Tahun 2013-2017)","type":"article-journal","volume":"6"},"uris":["http://www.mendeley.com/documents/?uuid=2fc991ca-c2b2-40db-b211-2ca0def28ac8"]}],"mendeley":{"formattedCitation":"(Nugroho &amp; Anisa, 2018)","manualFormatting":"Nugroho &amp; Anisa (2018)","plainTextFormattedCitation":"(Nugroho &amp; Anisa, 2018)","previouslyFormattedCitation":"(Nugroho &amp; Anisa, 2018)"},"properties":{"noteIndex":0},"schema":"https://github.com/citation-style-language/schema/raw/master/csl-citation.json"}</w:instrText>
      </w:r>
      <w:r w:rsidR="00EE76F7" w:rsidRPr="00826852">
        <w:rPr>
          <w:sz w:val="22"/>
          <w:szCs w:val="22"/>
        </w:rPr>
        <w:fldChar w:fldCharType="separate"/>
      </w:r>
      <w:r w:rsidR="00EE76F7" w:rsidRPr="00826852">
        <w:rPr>
          <w:noProof/>
          <w:sz w:val="22"/>
          <w:szCs w:val="22"/>
        </w:rPr>
        <w:t>Nugroho &amp; Anisa (2018)</w:t>
      </w:r>
      <w:r w:rsidR="00EE76F7" w:rsidRPr="00826852">
        <w:rPr>
          <w:sz w:val="22"/>
          <w:szCs w:val="22"/>
        </w:rPr>
        <w:fldChar w:fldCharType="end"/>
      </w:r>
      <w:r w:rsidR="00FF2C93" w:rsidRPr="00826852">
        <w:rPr>
          <w:sz w:val="22"/>
          <w:szCs w:val="22"/>
        </w:rPr>
        <w:t xml:space="preserve"> stated that the board of directors has a positive effect on the stability of Islamic banks, while in research conducted by </w:t>
      </w:r>
      <w:r w:rsidR="00EE76F7" w:rsidRPr="00826852">
        <w:rPr>
          <w:sz w:val="22"/>
          <w:szCs w:val="22"/>
        </w:rPr>
        <w:fldChar w:fldCharType="begin" w:fldLock="1"/>
      </w:r>
      <w:r w:rsidR="00EE76F7" w:rsidRPr="00826852">
        <w:rPr>
          <w:sz w:val="22"/>
          <w:szCs w:val="22"/>
        </w:rPr>
        <w:instrText>ADDIN CSL_CITATION {"citationItems":[{"id":"ITEM-1","itemData":{"DOI":"10.1108/MF-12-2016-0370","author":[{"dropping-particle":"","family":"Lassoued","given":"Mongi","non-dropping-particle":"","parse-names":false,"suffix":""}],"container-title":"Managerial Finance","id":"ITEM-1","issue":"5","issued":{"date-parts":[["2018"]]},"page":"524-539","title":"Corporate governance and financial stability in Islamic banking","type":"article-journal","volume":"44"},"uris":["http://www.mendeley.com/documents/?uuid=0a959adf-913e-470e-b029-bfa8954930a9"]}],"mendeley":{"formattedCitation":"(Lassoued, 2018)","manualFormatting":"Lassoued (2018)","plainTextFormattedCitation":"(Lassoued, 2018)","previouslyFormattedCitation":"(Lassoued, 2018)"},"properties":{"noteIndex":0},"schema":"https://github.com/citation-style-language/schema/raw/master/csl-citation.json"}</w:instrText>
      </w:r>
      <w:r w:rsidR="00EE76F7" w:rsidRPr="00826852">
        <w:rPr>
          <w:sz w:val="22"/>
          <w:szCs w:val="22"/>
        </w:rPr>
        <w:fldChar w:fldCharType="separate"/>
      </w:r>
      <w:r w:rsidR="00EE76F7" w:rsidRPr="00826852">
        <w:rPr>
          <w:noProof/>
          <w:sz w:val="22"/>
          <w:szCs w:val="22"/>
        </w:rPr>
        <w:t>Lassoued (2018)</w:t>
      </w:r>
      <w:r w:rsidR="00EE76F7" w:rsidRPr="00826852">
        <w:rPr>
          <w:sz w:val="22"/>
          <w:szCs w:val="22"/>
        </w:rPr>
        <w:fldChar w:fldCharType="end"/>
      </w:r>
      <w:r w:rsidR="00EE76F7" w:rsidRPr="00826852">
        <w:rPr>
          <w:sz w:val="22"/>
          <w:szCs w:val="22"/>
        </w:rPr>
        <w:t xml:space="preserve"> </w:t>
      </w:r>
      <w:r w:rsidR="00FF2C93" w:rsidRPr="00826852">
        <w:rPr>
          <w:sz w:val="22"/>
          <w:szCs w:val="22"/>
        </w:rPr>
        <w:t xml:space="preserve">stated that the board of directors has a negative effect on financial stability. Furthermore, research conducted by </w:t>
      </w:r>
      <w:r w:rsidR="00EE76F7" w:rsidRPr="00826852">
        <w:rPr>
          <w:sz w:val="22"/>
          <w:szCs w:val="22"/>
        </w:rPr>
        <w:fldChar w:fldCharType="begin" w:fldLock="1"/>
      </w:r>
      <w:r w:rsidR="00EE76F7" w:rsidRPr="00826852">
        <w:rPr>
          <w:sz w:val="22"/>
          <w:szCs w:val="22"/>
        </w:rPr>
        <w:instrText>ADDIN CSL_CITATION {"citationItems":[{"id":"ITEM-1","itemData":{"DOI":"10.5296/ijafr.v8i3.13333","author":[{"dropping-particle":"","family":"Amine","given":"Bakkeri","non-dropping-particle":"","parse-names":false,"suffix":""}],"container-title":"International Journal of Accounting and Financial Reporting","id":"ITEM-1","issue":"3","issued":{"date-parts":[["2018"]]},"page":"140-155","title":"Contribution of Governance to Ensure the Stability of Islamic Banks : A Panel Data Analysis","type":"article-journal","volume":"8"},"uris":["http://www.mendeley.com/documents/?uuid=3e4a004a-e944-4fe0-9ee6-5dfdc14a2c95"]}],"mendeley":{"formattedCitation":"(Amine, 2018)","manualFormatting":"Amine (2018)","plainTextFormattedCitation":"(Amine, 2018)","previouslyFormattedCitation":"(Amine, 2018)"},"properties":{"noteIndex":0},"schema":"https://github.com/citation-style-language/schema/raw/master/csl-citation.json"}</w:instrText>
      </w:r>
      <w:r w:rsidR="00EE76F7" w:rsidRPr="00826852">
        <w:rPr>
          <w:sz w:val="22"/>
          <w:szCs w:val="22"/>
        </w:rPr>
        <w:fldChar w:fldCharType="separate"/>
      </w:r>
      <w:r w:rsidR="00EE76F7" w:rsidRPr="00826852">
        <w:rPr>
          <w:noProof/>
          <w:sz w:val="22"/>
          <w:szCs w:val="22"/>
        </w:rPr>
        <w:t>Amine (2018)</w:t>
      </w:r>
      <w:r w:rsidR="00EE76F7" w:rsidRPr="00826852">
        <w:rPr>
          <w:sz w:val="22"/>
          <w:szCs w:val="22"/>
        </w:rPr>
        <w:fldChar w:fldCharType="end"/>
      </w:r>
      <w:r w:rsidR="00EE76F7" w:rsidRPr="00826852">
        <w:rPr>
          <w:sz w:val="22"/>
          <w:szCs w:val="22"/>
        </w:rPr>
        <w:t xml:space="preserve"> </w:t>
      </w:r>
      <w:r w:rsidR="00FF2C93" w:rsidRPr="00826852">
        <w:rPr>
          <w:sz w:val="22"/>
          <w:szCs w:val="22"/>
        </w:rPr>
        <w:t xml:space="preserve">stated that the independence of commissioners has a positive effect on the financial stability and health of Islamic banks, while in research by </w:t>
      </w:r>
      <w:r w:rsidR="00EE76F7" w:rsidRPr="00826852">
        <w:rPr>
          <w:noProof/>
          <w:sz w:val="22"/>
          <w:szCs w:val="22"/>
        </w:rPr>
        <w:t>Susanto &amp; Walyoto (2023)</w:t>
      </w:r>
      <w:r w:rsidR="00FF2C93" w:rsidRPr="00826852">
        <w:rPr>
          <w:sz w:val="22"/>
          <w:szCs w:val="22"/>
        </w:rPr>
        <w:t xml:space="preserve"> the independent board of commissioners has no effect on the financial stability and health of Islamic banks. </w:t>
      </w:r>
    </w:p>
    <w:p w14:paraId="6D5C0AAB" w14:textId="049DAAD3" w:rsidR="00150B6B" w:rsidRPr="00826852" w:rsidRDefault="00150B6B" w:rsidP="003B700A">
      <w:pPr>
        <w:tabs>
          <w:tab w:val="left" w:pos="426"/>
        </w:tabs>
        <w:spacing w:line="276" w:lineRule="auto"/>
        <w:jc w:val="both"/>
        <w:rPr>
          <w:color w:val="000000" w:themeColor="text1"/>
          <w:sz w:val="22"/>
          <w:szCs w:val="22"/>
        </w:rPr>
      </w:pPr>
      <w:r w:rsidRPr="00826852">
        <w:rPr>
          <w:sz w:val="22"/>
          <w:szCs w:val="22"/>
        </w:rPr>
        <w:tab/>
      </w:r>
      <w:bookmarkEnd w:id="2"/>
    </w:p>
    <w:p w14:paraId="0FE7DF46" w14:textId="452BAB14" w:rsidR="002D6DA9" w:rsidRPr="00826852" w:rsidRDefault="00F84DE2">
      <w:pPr>
        <w:pStyle w:val="NoSpacing"/>
        <w:spacing w:line="276" w:lineRule="auto"/>
        <w:jc w:val="both"/>
        <w:rPr>
          <w:rFonts w:ascii="Times New Roman" w:hAnsi="Times New Roman"/>
          <w:b/>
          <w:iCs/>
          <w:color w:val="000000" w:themeColor="text1"/>
        </w:rPr>
      </w:pPr>
      <w:r w:rsidRPr="00826852">
        <w:rPr>
          <w:rFonts w:ascii="Times New Roman" w:hAnsi="Times New Roman"/>
          <w:b/>
          <w:iCs/>
          <w:color w:val="000000" w:themeColor="text1"/>
        </w:rPr>
        <w:t>Literature Review</w:t>
      </w:r>
    </w:p>
    <w:p w14:paraId="50540475" w14:textId="77777777" w:rsidR="00EE76F7" w:rsidRPr="00826852" w:rsidRDefault="00EE76F7" w:rsidP="00EE76F7">
      <w:pPr>
        <w:spacing w:line="276" w:lineRule="auto"/>
        <w:jc w:val="both"/>
        <w:rPr>
          <w:b/>
          <w:bCs/>
          <w:sz w:val="22"/>
          <w:szCs w:val="22"/>
        </w:rPr>
      </w:pPr>
      <w:r w:rsidRPr="00826852">
        <w:rPr>
          <w:b/>
          <w:bCs/>
          <w:sz w:val="22"/>
          <w:szCs w:val="22"/>
        </w:rPr>
        <w:t>Agency Theory</w:t>
      </w:r>
    </w:p>
    <w:p w14:paraId="43F171EC" w14:textId="77777777" w:rsidR="00EE76F7" w:rsidRPr="00826852" w:rsidRDefault="00EE76F7" w:rsidP="00EE76F7">
      <w:pPr>
        <w:spacing w:line="276" w:lineRule="auto"/>
        <w:ind w:firstLine="270"/>
        <w:jc w:val="both"/>
        <w:rPr>
          <w:sz w:val="22"/>
          <w:szCs w:val="22"/>
        </w:rPr>
      </w:pPr>
      <w:r w:rsidRPr="00826852">
        <w:rPr>
          <w:sz w:val="22"/>
          <w:szCs w:val="22"/>
        </w:rPr>
        <w:lastRenderedPageBreak/>
        <w:t xml:space="preserve">Agency theory is the basis for explaining corporate governance. This theory outlines the relationship between the agent, which in this case is the manager, and the principal, which is the owner or shareholder. Within the framework of agency theory, the main focus is on the agency problems that arise when managers' interests do not always align with those of the owners. In other words, agency theory details how effective management and supervision can overcome conflicts of interest with the aim of achieving overall company goals </w:t>
      </w:r>
      <w:r w:rsidRPr="00826852">
        <w:rPr>
          <w:sz w:val="22"/>
          <w:szCs w:val="22"/>
        </w:rPr>
        <w:fldChar w:fldCharType="begin" w:fldLock="1"/>
      </w:r>
      <w:r w:rsidRPr="00826852">
        <w:rPr>
          <w:sz w:val="22"/>
          <w:szCs w:val="22"/>
        </w:rPr>
        <w:instrText>ADDIN CSL_CITATION {"citationItems":[{"id":"ITEM-1","itemData":{"author":[{"dropping-particle":"","family":"Wijayanti","given":"Sri","non-dropping-particle":"","parse-names":false,"suffix":""},{"dropping-particle":"","family":"Mutmainah","given":"Siti","non-dropping-particle":"","parse-names":false,"suffix":""}],"container-title":"DIPONEGORO JOURNAL OF ACCOUNTING","id":"ITEM-1","issue":"2","issued":{"date-parts":[["2012"]]},"page":"1-15","title":"PENGARUH PENERAPAN CORPORATE GOVERNANCE TERHADAP KINERJA KEUANGAN PADA PERUSAHAAN PERBANKAN YANG TERDAFTAR DI BURSA EFEK INDONESIA","type":"article-journal","volume":"1"},"uris":["http://www.mendeley.com/documents/?uuid=ce99bddc-754f-44bd-87f2-718fa8da4757"]}],"mendeley":{"formattedCitation":"(Wijayanti &amp; Mutmainah, 2012)","plainTextFormattedCitation":"(Wijayanti &amp; Mutmainah, 2012)","previouslyFormattedCitation":"(Wijayanti &amp; Mutmainah, 2012)"},"properties":{"noteIndex":0},"schema":"https://github.com/citation-style-language/schema/raw/master/csl-citation.json"}</w:instrText>
      </w:r>
      <w:r w:rsidRPr="00826852">
        <w:rPr>
          <w:sz w:val="22"/>
          <w:szCs w:val="22"/>
        </w:rPr>
        <w:fldChar w:fldCharType="separate"/>
      </w:r>
      <w:r w:rsidRPr="00826852">
        <w:rPr>
          <w:noProof/>
          <w:sz w:val="22"/>
          <w:szCs w:val="22"/>
        </w:rPr>
        <w:t>(Wijayanti &amp; Mutmainah, 2012)</w:t>
      </w:r>
      <w:r w:rsidRPr="00826852">
        <w:rPr>
          <w:sz w:val="22"/>
          <w:szCs w:val="22"/>
        </w:rPr>
        <w:fldChar w:fldCharType="end"/>
      </w:r>
      <w:r w:rsidRPr="00826852">
        <w:rPr>
          <w:sz w:val="22"/>
          <w:szCs w:val="22"/>
        </w:rPr>
        <w:t xml:space="preserve">. </w:t>
      </w:r>
    </w:p>
    <w:p w14:paraId="526C9789" w14:textId="77777777" w:rsidR="00EE76F7" w:rsidRPr="00826852" w:rsidRDefault="00EE76F7" w:rsidP="00EE76F7">
      <w:pPr>
        <w:spacing w:line="276" w:lineRule="auto"/>
        <w:ind w:firstLine="270"/>
        <w:jc w:val="both"/>
        <w:rPr>
          <w:sz w:val="22"/>
          <w:szCs w:val="22"/>
        </w:rPr>
      </w:pPr>
      <w:r w:rsidRPr="00826852">
        <w:rPr>
          <w:sz w:val="22"/>
          <w:szCs w:val="22"/>
        </w:rPr>
        <w:t xml:space="preserve">According to </w:t>
      </w:r>
      <w:r w:rsidRPr="00826852">
        <w:rPr>
          <w:sz w:val="22"/>
          <w:szCs w:val="22"/>
        </w:rPr>
        <w:fldChar w:fldCharType="begin" w:fldLock="1"/>
      </w:r>
      <w:r w:rsidRPr="00826852">
        <w:rPr>
          <w:sz w:val="22"/>
          <w:szCs w:val="22"/>
        </w:rPr>
        <w:instrText>ADDIN CSL_CITATION {"citationItems":[{"id":"ITEM-1","itemData":{"author":[{"dropping-particle":"","family":"Eisenhardt","given":"Kathleen M","non-dropping-particle":"","parse-names":false,"suffix":""}],"container-title":"The Academy of Management Review","id":"ITEM-1","issue":"1","issued":{"date-parts":[["1989"]]},"page":"57-74","title":"Agency Theory : An Assessment and Review Linked references are available on JSTOR for this article : Agency Theory : An Assessment and Review","type":"article-journal","volume":"14"},"uris":["http://www.mendeley.com/documents/?uuid=bba84a9b-5b6c-470a-a679-312be1392861"]}],"mendeley":{"formattedCitation":"(Eisenhardt, 1989)","manualFormatting":"Eisenhardt (1989)","plainTextFormattedCitation":"(Eisenhardt, 1989)","previouslyFormattedCitation":"(Eisenhardt, 1989)"},"properties":{"noteIndex":0},"schema":"https://github.com/citation-style-language/schema/raw/master/csl-citation.json"}</w:instrText>
      </w:r>
      <w:r w:rsidRPr="00826852">
        <w:rPr>
          <w:sz w:val="22"/>
          <w:szCs w:val="22"/>
        </w:rPr>
        <w:fldChar w:fldCharType="separate"/>
      </w:r>
      <w:r w:rsidRPr="00826852">
        <w:rPr>
          <w:noProof/>
          <w:sz w:val="22"/>
          <w:szCs w:val="22"/>
        </w:rPr>
        <w:t>Eisenhardt (1989)</w:t>
      </w:r>
      <w:r w:rsidRPr="00826852">
        <w:rPr>
          <w:sz w:val="22"/>
          <w:szCs w:val="22"/>
        </w:rPr>
        <w:fldChar w:fldCharType="end"/>
      </w:r>
      <w:r w:rsidRPr="00826852">
        <w:rPr>
          <w:sz w:val="22"/>
          <w:szCs w:val="22"/>
        </w:rPr>
        <w:t xml:space="preserve">, there are two problems in the relationship between principals and agents. First, there are differences in interests or goals between principals and agents. Second, principals face difficulties and high costs to verify company management activities due to information asymmetry. </w:t>
      </w:r>
      <w:r w:rsidRPr="00826852">
        <w:rPr>
          <w:i/>
          <w:iCs/>
          <w:sz w:val="22"/>
          <w:szCs w:val="22"/>
        </w:rPr>
        <w:t>Good corporate governance</w:t>
      </w:r>
      <w:r w:rsidRPr="00826852">
        <w:rPr>
          <w:sz w:val="22"/>
          <w:szCs w:val="22"/>
        </w:rPr>
        <w:t xml:space="preserve"> is a concept based on agency theory that aims to minimize agency conflicts and is expected to reduce agency </w:t>
      </w:r>
      <w:r w:rsidRPr="00826852">
        <w:rPr>
          <w:i/>
          <w:iCs/>
          <w:sz w:val="22"/>
          <w:szCs w:val="22"/>
        </w:rPr>
        <w:t>costs.</w:t>
      </w:r>
      <w:r w:rsidRPr="00826852">
        <w:rPr>
          <w:sz w:val="22"/>
          <w:szCs w:val="22"/>
        </w:rPr>
        <w:t xml:space="preserve"> </w:t>
      </w:r>
    </w:p>
    <w:p w14:paraId="103D9BEF" w14:textId="29B498E2" w:rsidR="00EE76F7" w:rsidRPr="00826852" w:rsidRDefault="00EE76F7" w:rsidP="00EE76F7">
      <w:pPr>
        <w:spacing w:line="276" w:lineRule="auto"/>
        <w:ind w:firstLine="270"/>
        <w:jc w:val="both"/>
        <w:rPr>
          <w:sz w:val="22"/>
          <w:szCs w:val="22"/>
        </w:rPr>
      </w:pPr>
      <w:r w:rsidRPr="00826852">
        <w:rPr>
          <w:sz w:val="22"/>
          <w:szCs w:val="22"/>
        </w:rPr>
        <w:t xml:space="preserve">In relation to this research, agency problems can occur in all business industries if there is a binding contractual agreement between the principal and the agent. Agency conflicts cannot be prevented or eliminated, but minimizing agency conflicts can be done. Efforts to reduce agency can be done by supervising by issuing </w:t>
      </w:r>
      <w:r w:rsidRPr="00826852">
        <w:rPr>
          <w:i/>
          <w:iCs/>
          <w:sz w:val="22"/>
          <w:szCs w:val="22"/>
        </w:rPr>
        <w:t>monitoring costs</w:t>
      </w:r>
      <w:r w:rsidRPr="00826852">
        <w:rPr>
          <w:sz w:val="22"/>
          <w:szCs w:val="22"/>
        </w:rPr>
        <w:t xml:space="preserve"> for actions taken by agents. This theory is that the more business fields a company has, the more supervision must be carried out and the greater the </w:t>
      </w:r>
      <w:r w:rsidRPr="00826852">
        <w:rPr>
          <w:i/>
          <w:iCs/>
          <w:sz w:val="22"/>
          <w:szCs w:val="22"/>
        </w:rPr>
        <w:t>monitoring cost</w:t>
      </w:r>
      <w:r w:rsidRPr="00826852">
        <w:rPr>
          <w:sz w:val="22"/>
          <w:szCs w:val="22"/>
        </w:rPr>
        <w:t xml:space="preserve"> incurred for the supervision. The number of business fields owned by the company is considered to lead to a lack of supervisory efficiency </w:t>
      </w:r>
      <w:r w:rsidRPr="00826852">
        <w:rPr>
          <w:sz w:val="22"/>
          <w:szCs w:val="22"/>
        </w:rPr>
        <w:fldChar w:fldCharType="begin" w:fldLock="1"/>
      </w:r>
      <w:r w:rsidRPr="00826852">
        <w:rPr>
          <w:sz w:val="22"/>
          <w:szCs w:val="22"/>
        </w:rPr>
        <w:instrText>ADDIN CSL_CITATION {"citationItems":[{"id":"ITEM-1","itemData":{"author":[{"dropping-particle":"","family":"Wijayanti","given":"Sri","non-dropping-particle":"","parse-names":false,"suffix":""},{"dropping-particle":"","family":"Mutmainah","given":"Siti","non-dropping-particle":"","parse-names":false,"suffix":""}],"container-title":"DIPONEGORO JOURNAL OF ACCOUNTING","id":"ITEM-1","issue":"2","issued":{"date-parts":[["2012"]]},"page":"1-15","title":"PENGARUH PENERAPAN CORPORATE GOVERNANCE TERHADAP KINERJA KEUANGAN PADA PERUSAHAAN PERBANKAN YANG TERDAFTAR DI BURSA EFEK INDONESIA","type":"article-journal","volume":"1"},"uris":["http://www.mendeley.com/documents/?uuid=ce99bddc-754f-44bd-87f2-718fa8da4757"]}],"mendeley":{"formattedCitation":"(Wijayanti &amp; Mutmainah, 2012)","plainTextFormattedCitation":"(Wijayanti &amp; Mutmainah, 2012)","previouslyFormattedCitation":"(Wijayanti &amp; Mutmainah, 2012)"},"properties":{"noteIndex":0},"schema":"https://github.com/citation-style-language/schema/raw/master/csl-citation.json"}</w:instrText>
      </w:r>
      <w:r w:rsidRPr="00826852">
        <w:rPr>
          <w:sz w:val="22"/>
          <w:szCs w:val="22"/>
        </w:rPr>
        <w:fldChar w:fldCharType="separate"/>
      </w:r>
      <w:r w:rsidRPr="00826852">
        <w:rPr>
          <w:noProof/>
          <w:sz w:val="22"/>
          <w:szCs w:val="22"/>
        </w:rPr>
        <w:t>(Claessens &amp; Fan, 2002)</w:t>
      </w:r>
      <w:r w:rsidRPr="00826852">
        <w:rPr>
          <w:sz w:val="22"/>
          <w:szCs w:val="22"/>
        </w:rPr>
        <w:fldChar w:fldCharType="end"/>
      </w:r>
      <w:r w:rsidRPr="00826852">
        <w:rPr>
          <w:sz w:val="22"/>
          <w:szCs w:val="22"/>
        </w:rPr>
        <w:t>.</w:t>
      </w:r>
    </w:p>
    <w:p w14:paraId="43025BA3" w14:textId="77777777" w:rsidR="003B700A" w:rsidRPr="00826852" w:rsidRDefault="003B700A" w:rsidP="003B700A">
      <w:pPr>
        <w:spacing w:line="276" w:lineRule="auto"/>
        <w:ind w:firstLine="270"/>
        <w:jc w:val="both"/>
        <w:rPr>
          <w:sz w:val="22"/>
          <w:szCs w:val="22"/>
        </w:rPr>
      </w:pPr>
    </w:p>
    <w:p w14:paraId="641EF8E5" w14:textId="41B4700B" w:rsidR="002D6DA9" w:rsidRPr="00826852" w:rsidRDefault="00F84DE2">
      <w:pPr>
        <w:pStyle w:val="NoSpacing"/>
        <w:spacing w:line="276" w:lineRule="auto"/>
        <w:jc w:val="both"/>
        <w:rPr>
          <w:rFonts w:ascii="Times New Roman" w:hAnsi="Times New Roman"/>
          <w:b/>
          <w:iCs/>
          <w:color w:val="000000" w:themeColor="text1"/>
        </w:rPr>
      </w:pPr>
      <w:r w:rsidRPr="00826852">
        <w:rPr>
          <w:rFonts w:ascii="Times New Roman" w:hAnsi="Times New Roman"/>
          <w:b/>
          <w:iCs/>
          <w:color w:val="000000" w:themeColor="text1"/>
        </w:rPr>
        <w:t>Hypotheses Development</w:t>
      </w:r>
    </w:p>
    <w:p w14:paraId="7FC70A92" w14:textId="5CE515C7" w:rsidR="00150B6B" w:rsidRPr="00826852" w:rsidRDefault="00EE76F7" w:rsidP="003B700A">
      <w:pPr>
        <w:spacing w:line="276" w:lineRule="auto"/>
        <w:jc w:val="both"/>
        <w:rPr>
          <w:b/>
          <w:bCs/>
          <w:sz w:val="22"/>
          <w:szCs w:val="22"/>
        </w:rPr>
      </w:pPr>
      <w:r w:rsidRPr="00826852">
        <w:rPr>
          <w:b/>
          <w:bCs/>
          <w:sz w:val="22"/>
          <w:szCs w:val="22"/>
        </w:rPr>
        <w:t>The Effect of the Sharia Supervisory Board on the Financial Stability of Islamic Banks</w:t>
      </w:r>
    </w:p>
    <w:p w14:paraId="1827D312" w14:textId="512C7941" w:rsidR="00912997" w:rsidRPr="00826852" w:rsidRDefault="00EE76F7" w:rsidP="00EE76F7">
      <w:pPr>
        <w:spacing w:line="276" w:lineRule="auto"/>
        <w:ind w:firstLine="360"/>
        <w:jc w:val="both"/>
        <w:rPr>
          <w:sz w:val="22"/>
          <w:szCs w:val="22"/>
        </w:rPr>
      </w:pPr>
      <w:r w:rsidRPr="00826852">
        <w:rPr>
          <w:sz w:val="22"/>
          <w:szCs w:val="22"/>
        </w:rPr>
        <w:t xml:space="preserve">According to the </w:t>
      </w:r>
      <w:r w:rsidRPr="00826852">
        <w:rPr>
          <w:i/>
          <w:iCs/>
          <w:sz w:val="22"/>
          <w:szCs w:val="22"/>
        </w:rPr>
        <w:t xml:space="preserve">Accounting and Auditing Organization for Islamic Financial Institutions </w:t>
      </w:r>
      <w:r w:rsidRPr="00826852">
        <w:rPr>
          <w:sz w:val="22"/>
          <w:szCs w:val="22"/>
        </w:rPr>
        <w:t xml:space="preserve">(AAOFI) in </w:t>
      </w:r>
      <w:r w:rsidRPr="00826852">
        <w:rPr>
          <w:sz w:val="22"/>
          <w:szCs w:val="22"/>
        </w:rPr>
        <w:fldChar w:fldCharType="begin" w:fldLock="1"/>
      </w:r>
      <w:r w:rsidRPr="00826852">
        <w:rPr>
          <w:sz w:val="22"/>
          <w:szCs w:val="22"/>
        </w:rPr>
        <w:instrText>ADDIN CSL_CITATION {"citationItems":[{"id":"ITEM-1","itemData":{"author":[{"dropping-particle":"","family":"Sunandar","given":"Heri","non-dropping-particle":"","parse-names":false,"suffix":""}],"container-title":"Hukum Islam","id":"ITEM-1","issued":{"date-parts":[["2005"]]},"title":"Peran dan Fungsi Dewan Pengawas Syariah (Shari'a Supervisory Board) Dalam Perbankan Syariah di Indonesia","type":"article-journal"},"uris":["http://www.mendeley.com/documents/?uuid=cb9c2470-6258-421f-b1c2-e52307a10a70"]}],"mendeley":{"formattedCitation":"(Sunandar, 2005)","manualFormatting":"Sunandar (2005)","plainTextFormattedCitation":"(Sunandar, 2005)","previouslyFormattedCitation":"(Sunandar, 2005)"},"properties":{"noteIndex":0},"schema":"https://github.com/citation-style-language/schema/raw/master/csl-citation.json"}</w:instrText>
      </w:r>
      <w:r w:rsidRPr="00826852">
        <w:rPr>
          <w:sz w:val="22"/>
          <w:szCs w:val="22"/>
        </w:rPr>
        <w:fldChar w:fldCharType="separate"/>
      </w:r>
      <w:r w:rsidRPr="00826852">
        <w:rPr>
          <w:noProof/>
          <w:sz w:val="22"/>
          <w:szCs w:val="22"/>
        </w:rPr>
        <w:t>Sunandar (2005)</w:t>
      </w:r>
      <w:r w:rsidRPr="00826852">
        <w:rPr>
          <w:sz w:val="22"/>
          <w:szCs w:val="22"/>
        </w:rPr>
        <w:fldChar w:fldCharType="end"/>
      </w:r>
      <w:r w:rsidRPr="00826852">
        <w:rPr>
          <w:sz w:val="22"/>
          <w:szCs w:val="22"/>
        </w:rPr>
        <w:t xml:space="preserve"> The </w:t>
      </w:r>
      <w:r w:rsidR="00C17FDF" w:rsidRPr="00826852">
        <w:rPr>
          <w:sz w:val="22"/>
          <w:szCs w:val="22"/>
        </w:rPr>
        <w:t>s</w:t>
      </w:r>
      <w:r w:rsidRPr="00826852">
        <w:rPr>
          <w:sz w:val="22"/>
          <w:szCs w:val="22"/>
        </w:rPr>
        <w:t xml:space="preserve">haria </w:t>
      </w:r>
      <w:proofErr w:type="spellStart"/>
      <w:r w:rsidRPr="00826852">
        <w:rPr>
          <w:sz w:val="22"/>
          <w:szCs w:val="22"/>
        </w:rPr>
        <w:t>upervisory</w:t>
      </w:r>
      <w:proofErr w:type="spellEnd"/>
      <w:r w:rsidRPr="00826852">
        <w:rPr>
          <w:sz w:val="22"/>
          <w:szCs w:val="22"/>
        </w:rPr>
        <w:t xml:space="preserve"> </w:t>
      </w:r>
      <w:r w:rsidR="00C17FDF" w:rsidRPr="00826852">
        <w:rPr>
          <w:sz w:val="22"/>
          <w:szCs w:val="22"/>
        </w:rPr>
        <w:t>b</w:t>
      </w:r>
      <w:r w:rsidRPr="00826852">
        <w:rPr>
          <w:sz w:val="22"/>
          <w:szCs w:val="22"/>
        </w:rPr>
        <w:t xml:space="preserve">oard is an entity that has the authority to supervise the activities of Islamic financial institutions with the aim of ensuring that these institutions always comply with the provisions and principles of sharia. According to </w:t>
      </w:r>
      <w:r w:rsidRPr="00826852">
        <w:rPr>
          <w:sz w:val="22"/>
          <w:szCs w:val="22"/>
        </w:rPr>
        <w:fldChar w:fldCharType="begin" w:fldLock="1"/>
      </w:r>
      <w:r w:rsidRPr="00826852">
        <w:rPr>
          <w:sz w:val="22"/>
          <w:szCs w:val="22"/>
        </w:rPr>
        <w:instrText>ADDIN CSL_CITATION {"citationItems":[{"id":"ITEM-1","itemData":{"DOI":"10.20885/jaai.vol19.iss2.art4","author":[{"dropping-particle":"","family":"Kholid","given":"Muamar Nur","non-dropping-particle":"","parse-names":false,"suffix":""},{"dropping-particle":"","family":"Bachtiar","given":"Arief","non-dropping-particle":"","parse-names":false,"suffix":""}],"container-title":"Jurnal Akuntansi dan Auditing Indonesia","id":"ITEM-1","issue":"2","issued":{"date-parts":[["2015"]]},"title":"Good Corporate Governance Dan Kinerja Maqasid Syariah Bank Syariah di Indonesia","type":"article-journal","volume":"19"},"uris":["http://www.mendeley.com/documents/?uuid=e7267b71-1153-45ae-a5f4-a53433f9211f"]}],"mendeley":{"formattedCitation":"(Kholid &amp; Bachtiar, 2015)","manualFormatting":"Kholid &amp; Bachtiar (2015)","plainTextFormattedCitation":"(Kholid &amp; Bachtiar, 2015)","previouslyFormattedCitation":"(Kholid &amp; Bachtiar, 2015)"},"properties":{"noteIndex":0},"schema":"https://github.com/citation-style-language/schema/raw/master/csl-citation.json"}</w:instrText>
      </w:r>
      <w:r w:rsidRPr="00826852">
        <w:rPr>
          <w:sz w:val="22"/>
          <w:szCs w:val="22"/>
        </w:rPr>
        <w:fldChar w:fldCharType="separate"/>
      </w:r>
      <w:r w:rsidRPr="00826852">
        <w:rPr>
          <w:noProof/>
          <w:sz w:val="22"/>
          <w:szCs w:val="22"/>
        </w:rPr>
        <w:t>Kholid &amp; Bachtiar (2015)</w:t>
      </w:r>
      <w:r w:rsidRPr="00826852">
        <w:rPr>
          <w:sz w:val="22"/>
          <w:szCs w:val="22"/>
        </w:rPr>
        <w:fldChar w:fldCharType="end"/>
      </w:r>
      <w:r w:rsidRPr="00826852">
        <w:rPr>
          <w:sz w:val="22"/>
          <w:szCs w:val="22"/>
        </w:rPr>
        <w:t xml:space="preserve"> Agency theory views the sharia supervisory board as an important internal control mechanism in reducing agency conflicts between shareholders and Islamic bank management. Through its monitoring, supervision and advice, the sharia supervisory board can ensure that banks operate in accordance with sharia principles and maintain financial integrity and stability. Research </w:t>
      </w:r>
      <w:r w:rsidRPr="00826852">
        <w:rPr>
          <w:noProof/>
          <w:sz w:val="22"/>
          <w:szCs w:val="22"/>
        </w:rPr>
        <w:fldChar w:fldCharType="begin" w:fldLock="1"/>
      </w:r>
      <w:r w:rsidRPr="00826852">
        <w:rPr>
          <w:noProof/>
          <w:sz w:val="22"/>
          <w:szCs w:val="22"/>
        </w:rPr>
        <w:instrText>ADDIN CSL_CITATION {"citationItems":[{"id":"ITEM-1","itemData":{"DOI":"10.1108/MF-12-2016-0370","author":[{"dropping-particle":"","family":"Lassoued","given":"Mongi","non-dropping-particle":"","parse-names":false,"suffix":""}],"container-title":"Managerial Finance","id":"ITEM-1","issue":"5","issued":{"date-parts":[["2018"]]},"page":"524-539","title":"Corporate governance and financial stability in Islamic banking","type":"article-journal","volume":"44"},"uris":["http://www.mendeley.com/documents/?uuid=0a959adf-913e-470e-b029-bfa8954930a9"]}],"mendeley":{"formattedCitation":"(Lassoued, 2018)","manualFormatting":"Isdayanti (2019)","plainTextFormattedCitation":"(Lassoued, 2018)","previouslyFormattedCitation":"(Lassoued, 2018)"},"properties":{"noteIndex":0},"schema":"https://github.com/citation-style-language/schema/raw/master/csl-citation.json"}</w:instrText>
      </w:r>
      <w:r w:rsidRPr="00826852">
        <w:rPr>
          <w:noProof/>
          <w:sz w:val="22"/>
          <w:szCs w:val="22"/>
        </w:rPr>
        <w:fldChar w:fldCharType="separate"/>
      </w:r>
      <w:r w:rsidRPr="00826852">
        <w:rPr>
          <w:noProof/>
          <w:sz w:val="22"/>
          <w:szCs w:val="22"/>
        </w:rPr>
        <w:t>Jamaluddin (2019)</w:t>
      </w:r>
      <w:r w:rsidRPr="00826852">
        <w:rPr>
          <w:noProof/>
          <w:sz w:val="22"/>
          <w:szCs w:val="22"/>
        </w:rPr>
        <w:fldChar w:fldCharType="end"/>
      </w:r>
      <w:r w:rsidRPr="00826852">
        <w:rPr>
          <w:sz w:val="22"/>
          <w:szCs w:val="22"/>
        </w:rPr>
        <w:t xml:space="preserve">; </w:t>
      </w:r>
      <w:r w:rsidRPr="00826852">
        <w:rPr>
          <w:sz w:val="22"/>
          <w:szCs w:val="22"/>
        </w:rPr>
        <w:fldChar w:fldCharType="begin" w:fldLock="1"/>
      </w:r>
      <w:r w:rsidRPr="00826852">
        <w:rPr>
          <w:sz w:val="22"/>
          <w:szCs w:val="22"/>
        </w:rPr>
        <w:instrText>ADDIN CSL_CITATION {"citationItems":[{"id":"ITEM-1","itemData":{"author":[{"dropping-particle":"","family":"Jamaluddin","given":"Muhammad Azzam","non-dropping-particle":"","parse-names":false,"suffix":""}],"id":"ITEM-1","issued":{"date-parts":[["2020"]]},"publisher":"Universitas Sebelas Maret","title":"Dewan Pengawas Syariah, Ukuran Bank dan Stabilitas Bank Syariah di Indonesia","type":"thesis"},"uris":["http://www.mendeley.com/documents/?uuid=f9d5a240-136b-4819-963e-a0407db89784"]}],"mendeley":{"formattedCitation":"(Jamaluddin, 2020)","manualFormatting":"Ekasari &amp; Deni (2019)","plainTextFormattedCitation":"(Jamaluddin, 2020)","previouslyFormattedCitation":"(Jamaluddin, 2020)"},"properties":{"noteIndex":0},"schema":"https://github.com/citation-style-language/schema/raw/master/csl-citation.json"}</w:instrText>
      </w:r>
      <w:r w:rsidRPr="00826852">
        <w:rPr>
          <w:sz w:val="22"/>
          <w:szCs w:val="22"/>
        </w:rPr>
        <w:fldChar w:fldCharType="separate"/>
      </w:r>
      <w:r w:rsidRPr="00826852">
        <w:rPr>
          <w:noProof/>
          <w:sz w:val="22"/>
          <w:szCs w:val="22"/>
        </w:rPr>
        <w:t>Ekasari &amp; Deni (2019)</w:t>
      </w:r>
      <w:r w:rsidRPr="00826852">
        <w:rPr>
          <w:sz w:val="22"/>
          <w:szCs w:val="22"/>
        </w:rPr>
        <w:fldChar w:fldCharType="end"/>
      </w:r>
      <w:r w:rsidRPr="00826852">
        <w:rPr>
          <w:sz w:val="22"/>
          <w:szCs w:val="22"/>
        </w:rPr>
        <w:t xml:space="preserve">; </w:t>
      </w:r>
      <w:r w:rsidRPr="00826852">
        <w:rPr>
          <w:noProof/>
          <w:sz w:val="22"/>
          <w:szCs w:val="22"/>
        </w:rPr>
        <w:fldChar w:fldCharType="begin" w:fldLock="1"/>
      </w:r>
      <w:r w:rsidRPr="00826852">
        <w:rPr>
          <w:noProof/>
          <w:sz w:val="22"/>
          <w:szCs w:val="22"/>
        </w:rPr>
        <w:instrText>ADDIN CSL_CITATION {"citationItems":[{"id":"ITEM-1","itemData":{"DOI":"10.1108/MF-12-2016-0370","author":[{"dropping-particle":"","family":"Lassoued","given":"Mongi","non-dropping-particle":"","parse-names":false,"suffix":""}],"container-title":"Managerial Finance","id":"ITEM-1","issue":"5","issued":{"date-parts":[["2018"]]},"page":"524-539","title":"Corporate governance and financial stability in Islamic banking","type":"article-journal","volume":"44"},"uris":["http://www.mendeley.com/documents/?uuid=0a959adf-913e-470e-b029-bfa8954930a9"]}],"mendeley":{"formattedCitation":"(Lassoued, 2018)","manualFormatting":"Isdayanti (2019)","plainTextFormattedCitation":"(Lassoued, 2018)","previouslyFormattedCitation":"(Lassoued, 2018)"},"properties":{"noteIndex":0},"schema":"https://github.com/citation-style-language/schema/raw/master/csl-citation.json"}</w:instrText>
      </w:r>
      <w:r w:rsidRPr="00826852">
        <w:rPr>
          <w:noProof/>
          <w:sz w:val="22"/>
          <w:szCs w:val="22"/>
        </w:rPr>
        <w:fldChar w:fldCharType="separate"/>
      </w:r>
      <w:r w:rsidRPr="00826852">
        <w:rPr>
          <w:noProof/>
          <w:sz w:val="22"/>
          <w:szCs w:val="22"/>
        </w:rPr>
        <w:t>Isdayanti (2019)</w:t>
      </w:r>
      <w:r w:rsidRPr="00826852">
        <w:rPr>
          <w:noProof/>
          <w:sz w:val="22"/>
          <w:szCs w:val="22"/>
        </w:rPr>
        <w:fldChar w:fldCharType="end"/>
      </w:r>
      <w:r w:rsidRPr="00826852">
        <w:rPr>
          <w:sz w:val="22"/>
          <w:szCs w:val="22"/>
        </w:rPr>
        <w:t xml:space="preserve"> suggested that the sharia supervisory board has a positive influence on the stability of Islamic banks. </w:t>
      </w:r>
    </w:p>
    <w:p w14:paraId="23C5C94E" w14:textId="45884765" w:rsidR="00EE76F7" w:rsidRPr="00826852" w:rsidRDefault="00EE76F7" w:rsidP="00EE76F7">
      <w:pPr>
        <w:spacing w:line="276" w:lineRule="auto"/>
        <w:ind w:firstLine="360"/>
        <w:jc w:val="both"/>
        <w:rPr>
          <w:rFonts w:eastAsia="SimSun"/>
          <w:sz w:val="22"/>
          <w:szCs w:val="22"/>
        </w:rPr>
      </w:pPr>
      <w:r w:rsidRPr="00826852">
        <w:rPr>
          <w:sz w:val="22"/>
          <w:szCs w:val="22"/>
        </w:rPr>
        <w:t>H</w:t>
      </w:r>
      <w:proofErr w:type="gramStart"/>
      <w:r w:rsidRPr="00826852">
        <w:rPr>
          <w:sz w:val="22"/>
          <w:szCs w:val="22"/>
        </w:rPr>
        <w:t>1 :</w:t>
      </w:r>
      <w:proofErr w:type="gramEnd"/>
      <w:r w:rsidRPr="00826852">
        <w:rPr>
          <w:sz w:val="22"/>
          <w:szCs w:val="22"/>
        </w:rPr>
        <w:t xml:space="preserve"> Sharia Supervisory Board Positively Affects the Financial Stability of Islamic Banks</w:t>
      </w:r>
    </w:p>
    <w:p w14:paraId="45034D46" w14:textId="77777777" w:rsidR="00912997" w:rsidRPr="00826852" w:rsidRDefault="00912997" w:rsidP="003B700A">
      <w:pPr>
        <w:spacing w:line="276" w:lineRule="auto"/>
        <w:jc w:val="both"/>
        <w:rPr>
          <w:b/>
          <w:bCs/>
          <w:sz w:val="22"/>
          <w:szCs w:val="22"/>
        </w:rPr>
      </w:pPr>
      <w:r w:rsidRPr="00826852">
        <w:rPr>
          <w:b/>
          <w:bCs/>
          <w:sz w:val="22"/>
          <w:szCs w:val="22"/>
        </w:rPr>
        <w:t xml:space="preserve">The Influence of the Board of Directors on the Financial Stability of Islamic Banks </w:t>
      </w:r>
    </w:p>
    <w:p w14:paraId="1F1A8DBF" w14:textId="088C4E31" w:rsidR="00912997" w:rsidRPr="00826852" w:rsidRDefault="00912997" w:rsidP="00912997">
      <w:pPr>
        <w:spacing w:line="276" w:lineRule="auto"/>
        <w:ind w:firstLine="360"/>
        <w:jc w:val="both"/>
        <w:rPr>
          <w:sz w:val="22"/>
          <w:szCs w:val="22"/>
        </w:rPr>
      </w:pPr>
      <w:r w:rsidRPr="00826852">
        <w:rPr>
          <w:sz w:val="22"/>
          <w:szCs w:val="22"/>
        </w:rPr>
        <w:t xml:space="preserve">The board of directors is one of the crucial parameters in the implementation of corporate governance that has the responsibility of managing the company. The board of directors is in charge of setting policies and strategies for managing the company's resources, both in the short and long term. The size of the board of directors may vary from country to country as it is influenced by cultural differences in each country </w:t>
      </w:r>
      <w:r w:rsidRPr="00826852">
        <w:rPr>
          <w:sz w:val="22"/>
          <w:szCs w:val="22"/>
        </w:rPr>
        <w:fldChar w:fldCharType="begin" w:fldLock="1"/>
      </w:r>
      <w:r w:rsidRPr="00826852">
        <w:rPr>
          <w:sz w:val="22"/>
          <w:szCs w:val="22"/>
        </w:rPr>
        <w:instrText>ADDIN CSL_CITATION {"citationItems":[{"id":"ITEM-1","itemData":{"DOI":"10.1016/S2212-5671(16)00036-8","ISSN":"2212-5671","author":[{"dropping-particle":"","family":"Zabri","given":"Shafie Mohamed","non-dropping-particle":"","parse-names":false,"suffix":""},{"dropping-particle":"","family":"Ahmad","given":"Kamilah","non-dropping-particle":"","parse-names":false,"suffix":""},{"dropping-particle":"","family":"Wah","given":"Khaw Khai","non-dropping-particle":"","parse-names":false,"suffix":""}],"container-title":"Procedia Economics and Finance","id":"ITEM-1","issue":"16","issued":{"date-parts":[["2016"]]},"page":"287-296","publisher":"Elsevier B.V.","title":"Corporate Governance Practices and Firm Performance : Evidence from Top 100 Public Listed Companies in Malaysia","type":"article-journal","volume":"35"},"uris":["http://www.mendeley.com/documents/?uuid=3a7fa1d8-23ea-41a8-9548-9c1e2404ba73"]}],"mendeley":{"formattedCitation":"(Zabri et al., 2016)","plainTextFormattedCitation":"(Zabri et al., 2016)","previouslyFormattedCitation":"(Zabri et al., 2016)"},"properties":{"noteIndex":0},"schema":"https://github.com/citation-style-language/schema/raw/master/csl-citation.json"}</w:instrText>
      </w:r>
      <w:r w:rsidRPr="00826852">
        <w:rPr>
          <w:sz w:val="22"/>
          <w:szCs w:val="22"/>
        </w:rPr>
        <w:fldChar w:fldCharType="separate"/>
      </w:r>
      <w:r w:rsidRPr="00826852">
        <w:rPr>
          <w:noProof/>
          <w:sz w:val="22"/>
          <w:szCs w:val="22"/>
        </w:rPr>
        <w:t xml:space="preserve">(Zabri </w:t>
      </w:r>
      <w:r w:rsidRPr="00826852">
        <w:rPr>
          <w:i/>
          <w:iCs/>
          <w:noProof/>
          <w:sz w:val="22"/>
          <w:szCs w:val="22"/>
        </w:rPr>
        <w:t>et al.,</w:t>
      </w:r>
      <w:r w:rsidRPr="00826852">
        <w:rPr>
          <w:noProof/>
          <w:sz w:val="22"/>
          <w:szCs w:val="22"/>
        </w:rPr>
        <w:t xml:space="preserve"> 2016)</w:t>
      </w:r>
      <w:r w:rsidRPr="00826852">
        <w:rPr>
          <w:sz w:val="22"/>
          <w:szCs w:val="22"/>
        </w:rPr>
        <w:fldChar w:fldCharType="end"/>
      </w:r>
      <w:r w:rsidRPr="00826852">
        <w:rPr>
          <w:sz w:val="22"/>
          <w:szCs w:val="22"/>
        </w:rPr>
        <w:t>.</w:t>
      </w:r>
    </w:p>
    <w:p w14:paraId="45FFD586" w14:textId="1361843B" w:rsidR="00912997" w:rsidRPr="00826852" w:rsidRDefault="00912997" w:rsidP="00912997">
      <w:pPr>
        <w:spacing w:line="276" w:lineRule="auto"/>
        <w:ind w:firstLine="360"/>
        <w:jc w:val="both"/>
        <w:rPr>
          <w:sz w:val="22"/>
          <w:szCs w:val="22"/>
        </w:rPr>
      </w:pPr>
      <w:r w:rsidRPr="00826852">
        <w:rPr>
          <w:sz w:val="22"/>
          <w:szCs w:val="22"/>
        </w:rPr>
        <w:t xml:space="preserve">Agency theory suggests that boards of directors have a key role in reducing agency conflicts between shareholders and management, as well as ensuring that corporate decisions are taken with the interests of all stakeholders in mind. In the Indonesian context, it is thought that a large board of directors may provide benefits to the banking sector, especially from a </w:t>
      </w:r>
      <w:r w:rsidRPr="00826852">
        <w:rPr>
          <w:i/>
          <w:iCs/>
          <w:sz w:val="22"/>
          <w:szCs w:val="22"/>
        </w:rPr>
        <w:t>resource dependency</w:t>
      </w:r>
      <w:r w:rsidRPr="00826852">
        <w:rPr>
          <w:sz w:val="22"/>
          <w:szCs w:val="22"/>
        </w:rPr>
        <w:t xml:space="preserve"> perspective, which means that banks depend on the board of directors to manage their resources effectively. The existence of a board of directors consisting of individuals with expertise and in-depth </w:t>
      </w:r>
      <w:r w:rsidRPr="00826852">
        <w:rPr>
          <w:sz w:val="22"/>
          <w:szCs w:val="22"/>
        </w:rPr>
        <w:lastRenderedPageBreak/>
        <w:t xml:space="preserve">understanding in their fields is expected to improve management and supervision so as to have a positive impact on the financial stability of Islamic banks </w:t>
      </w:r>
      <w:r w:rsidRPr="00826852">
        <w:rPr>
          <w:sz w:val="22"/>
          <w:szCs w:val="22"/>
        </w:rPr>
        <w:fldChar w:fldCharType="begin" w:fldLock="1"/>
      </w:r>
      <w:r w:rsidRPr="00826852">
        <w:rPr>
          <w:sz w:val="22"/>
          <w:szCs w:val="22"/>
        </w:rPr>
        <w:instrText>ADDIN CSL_CITATION {"citationItems":[{"id":"ITEM-1","itemData":{"author":[{"dropping-particle":"","family":"Azizah","given":"Jumainii","non-dropping-particle":"","parse-names":false,"suffix":""},{"dropping-particle":"","family":"Erinosi","given":"NR","non-dropping-particle":"","parse-names":false,"suffix":""}],"container-title":"Jurnal Eksplorasi Akuntansi,","id":"ITEM-1","issue":"1","issued":{"date-parts":[["2020"]]},"page":"2554-2569","title":"PENGARUH DEWAN KOMISARIS, KOMITE AUDIT, DAN DEWAN PENGAWAS SYARIAH TERHADAP KINERJA PERBANKAN SYARIAH (Studi Empiris Pada Perbankan Syariah Tahun 2014-2018)","type":"article-journal","volume":"2"},"uris":["http://www.mendeley.com/documents/?uuid=00191eea-7b88-468e-b882-f8899c1a71e7"]}],"mendeley":{"formattedCitation":"(Azizah &amp; Erinosi, 2020)","manualFormatting":"(Azizah &amp; Erinos, 2020)","plainTextFormattedCitation":"(Azizah &amp; Erinosi, 2020)","previouslyFormattedCitation":"(Azizah &amp; Erinosi, 2020)"},"properties":{"noteIndex":0},"schema":"https://github.com/citation-style-language/schema/raw/master/csl-citation.json"}</w:instrText>
      </w:r>
      <w:r w:rsidRPr="00826852">
        <w:rPr>
          <w:sz w:val="22"/>
          <w:szCs w:val="22"/>
        </w:rPr>
        <w:fldChar w:fldCharType="separate"/>
      </w:r>
      <w:r w:rsidRPr="00826852">
        <w:rPr>
          <w:noProof/>
          <w:sz w:val="22"/>
          <w:szCs w:val="22"/>
        </w:rPr>
        <w:t>(Azizah &amp; Erinos, 2020)</w:t>
      </w:r>
      <w:r w:rsidRPr="00826852">
        <w:rPr>
          <w:sz w:val="22"/>
          <w:szCs w:val="22"/>
        </w:rPr>
        <w:fldChar w:fldCharType="end"/>
      </w:r>
      <w:r w:rsidRPr="00826852">
        <w:rPr>
          <w:sz w:val="22"/>
          <w:szCs w:val="22"/>
        </w:rPr>
        <w:t xml:space="preserve">. Research </w:t>
      </w:r>
      <w:r w:rsidRPr="00826852">
        <w:rPr>
          <w:sz w:val="22"/>
          <w:szCs w:val="22"/>
        </w:rPr>
        <w:fldChar w:fldCharType="begin" w:fldLock="1"/>
      </w:r>
      <w:r w:rsidRPr="00826852">
        <w:rPr>
          <w:sz w:val="22"/>
          <w:szCs w:val="22"/>
        </w:rPr>
        <w:instrText>ADDIN CSL_CITATION {"citationItems":[{"id":"ITEM-1","itemData":{"author":[{"dropping-particle":"","family":"Isdayanti","given":"Novi","non-dropping-particle":"","parse-names":false,"suffix":""}],"id":"ITEM-1","issued":{"date-parts":[["2021"]]},"publisher":"UNIVERSITAS ISLAM NEGERI MAULANA MALIK IBRAHIM MALANG","title":"PENGARUH PENERAPAN GOOD CORPORATE GOVERNANCE TERHADAP STABILITAS BANK UMUM SYARIAH DI INDONESIA (Studi Pada Bank Umum Syariah Periode 2010-2017)","type":"thesis"},"uris":["http://www.mendeley.com/documents/?uuid=7187e3df-9d5b-4f5a-957b-5b04acf9de62"]},{"id":"ITEM-2","itemData":{"author":[{"dropping-particle":"","family":"Nugroho","given":"Lucky","non-dropping-particle":"","parse-names":false,"suffix":""},{"dropping-particle":"","family":"Anisa","given":"Nurul","non-dropping-particle":"","parse-names":false,"suffix":""}],"container-title":"Jurnal Inovasi dan Bisnis","id":"ITEM-2","issued":{"date-parts":[["2018"]]},"page":"114-122","title":"Pengaruh Manajemen Bank Induk, Kualitas Aset, dan Efisiensi terhadap Stabilitas Bank Syariah di Indonesia (Periode Tahun 2013-2017)","type":"article-journal","volume":"6"},"uris":["http://www.mendeley.com/documents/?uuid=2fc991ca-c2b2-40db-b211-2ca0def28ac8"]}],"mendeley":{"formattedCitation":"(Isdayanti, 2021; Nugroho &amp; Anisa, 2018)","manualFormatting":"Isdayanti (2021); Nugroho &amp; Anisa (2018)","plainTextFormattedCitation":"(Isdayanti, 2021; Nugroho &amp; Anisa, 2018)","previouslyFormattedCitation":"(Isdayanti, 2021; Nugroho &amp; Anisa, 2018)"},"properties":{"noteIndex":0},"schema":"https://github.com/citation-style-language/schema/raw/master/csl-citation.json"}</w:instrText>
      </w:r>
      <w:r w:rsidRPr="00826852">
        <w:rPr>
          <w:sz w:val="22"/>
          <w:szCs w:val="22"/>
        </w:rPr>
        <w:fldChar w:fldCharType="separate"/>
      </w:r>
      <w:r w:rsidRPr="00826852">
        <w:rPr>
          <w:noProof/>
          <w:sz w:val="22"/>
          <w:szCs w:val="22"/>
        </w:rPr>
        <w:t>Isdayanti (2021); Nugroho &amp; Anisa (2018)</w:t>
      </w:r>
      <w:r w:rsidRPr="00826852">
        <w:rPr>
          <w:sz w:val="22"/>
          <w:szCs w:val="22"/>
        </w:rPr>
        <w:fldChar w:fldCharType="end"/>
      </w:r>
      <w:r w:rsidRPr="00826852">
        <w:rPr>
          <w:sz w:val="22"/>
          <w:szCs w:val="22"/>
        </w:rPr>
        <w:t xml:space="preserve">; </w:t>
      </w:r>
      <w:r w:rsidRPr="00826852">
        <w:rPr>
          <w:noProof/>
          <w:sz w:val="22"/>
          <w:szCs w:val="22"/>
        </w:rPr>
        <w:fldChar w:fldCharType="begin" w:fldLock="1"/>
      </w:r>
      <w:r w:rsidRPr="00826852">
        <w:rPr>
          <w:noProof/>
          <w:sz w:val="22"/>
          <w:szCs w:val="22"/>
        </w:rPr>
        <w:instrText>ADDIN CSL_CITATION {"citationItems":[{"id":"ITEM-1","itemData":{"DOI":"10.1108/MF-12-2016-0370","author":[{"dropping-particle":"","family":"Lassoued","given":"Mongi","non-dropping-particle":"","parse-names":false,"suffix":""}],"container-title":"Managerial Finance","id":"ITEM-1","issue":"5","issued":{"date-parts":[["2018"]]},"page":"524-539","title":"Corporate governance and financial stability in Islamic banking","type":"article-journal","volume":"44"},"uris":["http://www.mendeley.com/documents/?uuid=0a959adf-913e-470e-b029-bfa8954930a9"]}],"mendeley":{"formattedCitation":"(Lassoued, 2018)","manualFormatting":"Eksandy (2018)","plainTextFormattedCitation":"(Lassoued, 2018)","previouslyFormattedCitation":"(Lassoued, 2018)"},"properties":{"noteIndex":0},"schema":"https://github.com/citation-style-language/schema/raw/master/csl-citation.json"}</w:instrText>
      </w:r>
      <w:r w:rsidRPr="00826852">
        <w:rPr>
          <w:noProof/>
          <w:sz w:val="22"/>
          <w:szCs w:val="22"/>
        </w:rPr>
        <w:fldChar w:fldCharType="separate"/>
      </w:r>
      <w:r w:rsidRPr="00826852">
        <w:rPr>
          <w:noProof/>
          <w:sz w:val="22"/>
          <w:szCs w:val="22"/>
        </w:rPr>
        <w:t>Eksandy (2018)</w:t>
      </w:r>
      <w:r w:rsidRPr="00826852">
        <w:rPr>
          <w:noProof/>
          <w:sz w:val="22"/>
          <w:szCs w:val="22"/>
        </w:rPr>
        <w:fldChar w:fldCharType="end"/>
      </w:r>
      <w:r w:rsidRPr="00826852">
        <w:rPr>
          <w:sz w:val="22"/>
          <w:szCs w:val="22"/>
        </w:rPr>
        <w:t xml:space="preserve"> shows that board performance contributes positively to bank stability and bank financial performance. </w:t>
      </w:r>
    </w:p>
    <w:p w14:paraId="00075AA0" w14:textId="77777777" w:rsidR="00912997" w:rsidRPr="00826852" w:rsidRDefault="00912997" w:rsidP="00912997">
      <w:pPr>
        <w:spacing w:line="276" w:lineRule="auto"/>
        <w:ind w:firstLine="360"/>
        <w:jc w:val="both"/>
        <w:rPr>
          <w:sz w:val="22"/>
          <w:szCs w:val="22"/>
        </w:rPr>
      </w:pPr>
      <w:r w:rsidRPr="00826852">
        <w:rPr>
          <w:sz w:val="22"/>
          <w:szCs w:val="22"/>
        </w:rPr>
        <w:t>H</w:t>
      </w:r>
      <w:proofErr w:type="gramStart"/>
      <w:r w:rsidRPr="00826852">
        <w:rPr>
          <w:sz w:val="22"/>
          <w:szCs w:val="22"/>
        </w:rPr>
        <w:t>2 :</w:t>
      </w:r>
      <w:proofErr w:type="gramEnd"/>
      <w:r w:rsidRPr="00826852">
        <w:rPr>
          <w:sz w:val="22"/>
          <w:szCs w:val="22"/>
        </w:rPr>
        <w:t xml:space="preserve"> Board of Directors Positively Affects the Financial Stability of Islamic Banks</w:t>
      </w:r>
    </w:p>
    <w:p w14:paraId="7257443C" w14:textId="77777777" w:rsidR="00912997" w:rsidRPr="00826852" w:rsidRDefault="00912997" w:rsidP="00912997">
      <w:pPr>
        <w:spacing w:line="276" w:lineRule="auto"/>
        <w:jc w:val="both"/>
        <w:rPr>
          <w:b/>
          <w:bCs/>
          <w:sz w:val="22"/>
          <w:szCs w:val="22"/>
        </w:rPr>
      </w:pPr>
      <w:r w:rsidRPr="00826852">
        <w:rPr>
          <w:b/>
          <w:bCs/>
          <w:sz w:val="22"/>
          <w:szCs w:val="22"/>
        </w:rPr>
        <w:t xml:space="preserve">The Effect of the Independent Board of Commissioners on the Financial Stability of Islamic Banks </w:t>
      </w:r>
    </w:p>
    <w:p w14:paraId="35D221A0" w14:textId="50942860" w:rsidR="00912997" w:rsidRPr="00826852" w:rsidRDefault="00912997" w:rsidP="00912997">
      <w:pPr>
        <w:spacing w:line="276" w:lineRule="auto"/>
        <w:ind w:firstLine="360"/>
        <w:jc w:val="both"/>
        <w:rPr>
          <w:sz w:val="22"/>
          <w:szCs w:val="22"/>
        </w:rPr>
      </w:pPr>
      <w:r w:rsidRPr="00826852">
        <w:rPr>
          <w:sz w:val="22"/>
          <w:szCs w:val="22"/>
        </w:rPr>
        <w:t xml:space="preserve">Independent commissioners refer to commissioners who have no relationship or affiliation with other commissioners, acting as a neutral entity tasked with ensuring that company management operates in accordance with applicable rules and regulations. The existence of independent commissioners is considered to reduce the risk of conflicts of interest between the company owner (principal) and the party assigned to run the company (agent) </w:t>
      </w:r>
      <w:r w:rsidRPr="00826852">
        <w:rPr>
          <w:noProof/>
          <w:sz w:val="22"/>
          <w:szCs w:val="22"/>
        </w:rPr>
        <w:fldChar w:fldCharType="begin" w:fldLock="1"/>
      </w:r>
      <w:r w:rsidRPr="00826852">
        <w:rPr>
          <w:noProof/>
          <w:sz w:val="22"/>
          <w:szCs w:val="22"/>
        </w:rPr>
        <w:instrText>ADDIN CSL_CITATION {"citationItems":[{"id":"ITEM-1","itemData":{"DOI":"10.1108/MF-12-2016-0370","author":[{"dropping-particle":"","family":"Lassoued","given":"Mongi","non-dropping-particle":"","parse-names":false,"suffix":""}],"container-title":"Managerial Finance","id":"ITEM-1","issue":"5","issued":{"date-parts":[["2018"]]},"page":"524-539","title":"Corporate governance and financial stability in Islamic banking","type":"article-journal","volume":"44"},"uris":["http://www.mendeley.com/documents/?uuid=0a959adf-913e-470e-b029-bfa8954930a9"]}],"mendeley":{"formattedCitation":"(Lassoued, 2018)","manualFormatting":"Lassoued (2018)","plainTextFormattedCitation":"(Lassoued, 2018)","previouslyFormattedCitation":"(Lassoued, 2018)"},"properties":{"noteIndex":0},"schema":"https://github.com/citation-style-language/schema/raw/master/csl-citation.json"}</w:instrText>
      </w:r>
      <w:r w:rsidRPr="00826852">
        <w:rPr>
          <w:noProof/>
          <w:sz w:val="22"/>
          <w:szCs w:val="22"/>
        </w:rPr>
        <w:fldChar w:fldCharType="separate"/>
      </w:r>
      <w:r w:rsidRPr="00826852">
        <w:rPr>
          <w:noProof/>
          <w:sz w:val="22"/>
          <w:szCs w:val="22"/>
        </w:rPr>
        <w:t>(Lassoued, 2018)</w:t>
      </w:r>
      <w:r w:rsidRPr="00826852">
        <w:rPr>
          <w:noProof/>
          <w:sz w:val="22"/>
          <w:szCs w:val="22"/>
        </w:rPr>
        <w:fldChar w:fldCharType="end"/>
      </w:r>
      <w:r w:rsidRPr="00826852">
        <w:rPr>
          <w:noProof/>
          <w:sz w:val="22"/>
          <w:szCs w:val="22"/>
        </w:rPr>
        <w:t>.</w:t>
      </w:r>
    </w:p>
    <w:p w14:paraId="5BF5C8B6" w14:textId="7DBF076A" w:rsidR="00912997" w:rsidRPr="00826852" w:rsidRDefault="00912997" w:rsidP="003B700A">
      <w:pPr>
        <w:spacing w:line="276" w:lineRule="auto"/>
        <w:ind w:firstLine="360"/>
        <w:jc w:val="both"/>
        <w:rPr>
          <w:sz w:val="22"/>
          <w:szCs w:val="22"/>
        </w:rPr>
      </w:pPr>
      <w:r w:rsidRPr="00826852">
        <w:rPr>
          <w:sz w:val="22"/>
          <w:szCs w:val="22"/>
        </w:rPr>
        <w:t xml:space="preserve">In research </w:t>
      </w:r>
      <w:r w:rsidRPr="00826852">
        <w:rPr>
          <w:sz w:val="22"/>
          <w:szCs w:val="22"/>
        </w:rPr>
        <w:fldChar w:fldCharType="begin" w:fldLock="1"/>
      </w:r>
      <w:r w:rsidRPr="00826852">
        <w:rPr>
          <w:sz w:val="22"/>
          <w:szCs w:val="22"/>
        </w:rPr>
        <w:instrText>ADDIN CSL_CITATION {"citationItems":[{"id":"ITEM-1","itemData":{"DOI":"10.5296/ijafr.v8i3.13333","author":[{"dropping-particle":"","family":"Amine","given":"Bakkeri","non-dropping-particle":"","parse-names":false,"suffix":""}],"container-title":"International Journal of Accounting and Financial Reporting","id":"ITEM-1","issue":"3","issued":{"date-parts":[["2018"]]},"page":"140-155","title":"Contribution of Governance to Ensure the Stability of Islamic Banks : A Panel Data Analysis","type":"article-journal","volume":"8"},"uris":["http://www.mendeley.com/documents/?uuid=3e4a004a-e944-4fe0-9ee6-5dfdc14a2c95"]}],"mendeley":{"formattedCitation":"(Amine, 2018)","manualFormatting":"Amine (2018)","plainTextFormattedCitation":"(Amine, 2018)","previouslyFormattedCitation":"(Amine, 2018)"},"properties":{"noteIndex":0},"schema":"https://github.com/citation-style-language/schema/raw/master/csl-citation.json"}</w:instrText>
      </w:r>
      <w:r w:rsidRPr="00826852">
        <w:rPr>
          <w:sz w:val="22"/>
          <w:szCs w:val="22"/>
        </w:rPr>
        <w:fldChar w:fldCharType="separate"/>
      </w:r>
      <w:r w:rsidRPr="00826852">
        <w:rPr>
          <w:noProof/>
          <w:sz w:val="22"/>
          <w:szCs w:val="22"/>
        </w:rPr>
        <w:t>Amine (2018)</w:t>
      </w:r>
      <w:r w:rsidRPr="00826852">
        <w:rPr>
          <w:sz w:val="22"/>
          <w:szCs w:val="22"/>
        </w:rPr>
        <w:fldChar w:fldCharType="end"/>
      </w:r>
      <w:r w:rsidRPr="00826852">
        <w:rPr>
          <w:sz w:val="22"/>
          <w:szCs w:val="22"/>
        </w:rPr>
        <w:t xml:space="preserve"> and </w:t>
      </w:r>
      <w:r w:rsidRPr="00826852">
        <w:rPr>
          <w:noProof/>
          <w:sz w:val="22"/>
          <w:szCs w:val="22"/>
        </w:rPr>
        <w:fldChar w:fldCharType="begin" w:fldLock="1"/>
      </w:r>
      <w:r w:rsidRPr="00826852">
        <w:rPr>
          <w:noProof/>
          <w:sz w:val="22"/>
          <w:szCs w:val="22"/>
        </w:rPr>
        <w:instrText>ADDIN CSL_CITATION {"citationItems":[{"id":"ITEM-1","itemData":{"DOI":"10.1108/MF-12-2016-0370","author":[{"dropping-particle":"","family":"Lassoued","given":"Mongi","non-dropping-particle":"","parse-names":false,"suffix":""}],"container-title":"Managerial Finance","id":"ITEM-1","issue":"5","issued":{"date-parts":[["2018"]]},"page":"524-539","title":"Corporate governance and financial stability in Islamic banking","type":"article-journal","volume":"44"},"uris":["http://www.mendeley.com/documents/?uuid=0a959adf-913e-470e-b029-bfa8954930a9"]}],"mendeley":{"formattedCitation":"(Lassoued, 2018)","manualFormatting":"Lassoued (2018)","plainTextFormattedCitation":"(Lassoued, 2018)","previouslyFormattedCitation":"(Lassoued, 2018)"},"properties":{"noteIndex":0},"schema":"https://github.com/citation-style-language/schema/raw/master/csl-citation.json"}</w:instrText>
      </w:r>
      <w:r w:rsidRPr="00826852">
        <w:rPr>
          <w:noProof/>
          <w:sz w:val="22"/>
          <w:szCs w:val="22"/>
        </w:rPr>
        <w:fldChar w:fldCharType="separate"/>
      </w:r>
      <w:r w:rsidRPr="00826852">
        <w:rPr>
          <w:noProof/>
          <w:sz w:val="22"/>
          <w:szCs w:val="22"/>
        </w:rPr>
        <w:t>Lassoued (2018)</w:t>
      </w:r>
      <w:r w:rsidRPr="00826852">
        <w:rPr>
          <w:noProof/>
          <w:sz w:val="22"/>
          <w:szCs w:val="22"/>
        </w:rPr>
        <w:fldChar w:fldCharType="end"/>
      </w:r>
      <w:r w:rsidRPr="00826852">
        <w:rPr>
          <w:noProof/>
          <w:sz w:val="22"/>
          <w:szCs w:val="22"/>
        </w:rPr>
        <w:t xml:space="preserve"> </w:t>
      </w:r>
      <w:r w:rsidRPr="00826852">
        <w:rPr>
          <w:sz w:val="22"/>
          <w:szCs w:val="22"/>
        </w:rPr>
        <w:t xml:space="preserve">stated that independent commissioners have a positive impact on the financial stability and health of Islamic banks. Barnhart &amp; Rosenstein (1998) in </w:t>
      </w:r>
      <w:r w:rsidRPr="00826852">
        <w:rPr>
          <w:sz w:val="22"/>
          <w:szCs w:val="22"/>
        </w:rPr>
        <w:fldChar w:fldCharType="begin" w:fldLock="1"/>
      </w:r>
      <w:r w:rsidRPr="00826852">
        <w:rPr>
          <w:sz w:val="22"/>
          <w:szCs w:val="22"/>
        </w:rPr>
        <w:instrText>ADDIN CSL_CITATION {"citationItems":[{"id":"ITEM-1","itemData":{"author":[{"dropping-particle":"","family":"Lastanti","given":"Hexana Sri","non-dropping-particle":"","parse-names":false,"suffix":""}],"container-title":"Konferensi Nasional Akuntansi : Peran Akuntansi dalam Membangun Good Corporate Governance","id":"ITEM-1","issued":{"date-parts":[["2004"]]},"title":"Hubungan Struktur Corporate Governance Dengan Kinerja Perusahaan Dan Reaksi Pasar","type":"paper-conference"},"uris":["http://www.mendeley.com/documents/?uuid=c4dbd30a-3065-4d23-8bf2-8731003047de"]}],"mendeley":{"formattedCitation":"(Lastanti, 2004)","manualFormatting":"Lastanti (2004)","plainTextFormattedCitation":"(Lastanti, 2004)","previouslyFormattedCitation":"(Lastanti, 2004)"},"properties":{"noteIndex":0},"schema":"https://github.com/citation-style-language/schema/raw/master/csl-citation.json"}</w:instrText>
      </w:r>
      <w:r w:rsidRPr="00826852">
        <w:rPr>
          <w:sz w:val="22"/>
          <w:szCs w:val="22"/>
        </w:rPr>
        <w:fldChar w:fldCharType="separate"/>
      </w:r>
      <w:r w:rsidRPr="00826852">
        <w:rPr>
          <w:noProof/>
          <w:sz w:val="22"/>
          <w:szCs w:val="22"/>
        </w:rPr>
        <w:t>Lastanti (2004)</w:t>
      </w:r>
      <w:r w:rsidRPr="00826852">
        <w:rPr>
          <w:sz w:val="22"/>
          <w:szCs w:val="22"/>
        </w:rPr>
        <w:fldChar w:fldCharType="end"/>
      </w:r>
      <w:r w:rsidRPr="00826852">
        <w:rPr>
          <w:sz w:val="22"/>
          <w:szCs w:val="22"/>
        </w:rPr>
        <w:t xml:space="preserve">where if a larger number of independent commissioners will encourage the board of commissioners to act objectively and try to protect the interests of all banking </w:t>
      </w:r>
      <w:r w:rsidRPr="00826852">
        <w:rPr>
          <w:i/>
          <w:iCs/>
          <w:sz w:val="22"/>
          <w:szCs w:val="22"/>
        </w:rPr>
        <w:t>stakeholders</w:t>
      </w:r>
      <w:r w:rsidRPr="00826852">
        <w:rPr>
          <w:sz w:val="22"/>
          <w:szCs w:val="22"/>
        </w:rPr>
        <w:t>. The existence of a large number of independent commissioners can have a positive impact on the financial stability of Islamic banks because they tend to provide an independent perspective and stronger oversight of policies and practices in the banking sector.</w:t>
      </w:r>
    </w:p>
    <w:p w14:paraId="4BEAE735" w14:textId="77777777" w:rsidR="00912997" w:rsidRPr="00826852" w:rsidRDefault="00912997" w:rsidP="003B700A">
      <w:pPr>
        <w:spacing w:line="276" w:lineRule="auto"/>
        <w:ind w:firstLine="360"/>
        <w:jc w:val="both"/>
        <w:rPr>
          <w:sz w:val="22"/>
          <w:szCs w:val="22"/>
        </w:rPr>
      </w:pPr>
      <w:r w:rsidRPr="00826852">
        <w:rPr>
          <w:sz w:val="22"/>
          <w:szCs w:val="22"/>
        </w:rPr>
        <w:t>H</w:t>
      </w:r>
      <w:proofErr w:type="gramStart"/>
      <w:r w:rsidRPr="00826852">
        <w:rPr>
          <w:sz w:val="22"/>
          <w:szCs w:val="22"/>
        </w:rPr>
        <w:t>3 :</w:t>
      </w:r>
      <w:proofErr w:type="gramEnd"/>
      <w:r w:rsidRPr="00826852">
        <w:rPr>
          <w:sz w:val="22"/>
          <w:szCs w:val="22"/>
        </w:rPr>
        <w:t xml:space="preserve"> Independent Board of Commissioners Positively Affects the Financial Stability of Islamic Banks </w:t>
      </w:r>
    </w:p>
    <w:p w14:paraId="69A07E0B" w14:textId="77777777" w:rsidR="00912997" w:rsidRPr="00826852" w:rsidRDefault="00912997" w:rsidP="00912997">
      <w:pPr>
        <w:spacing w:line="276" w:lineRule="auto"/>
        <w:jc w:val="both"/>
        <w:rPr>
          <w:b/>
          <w:bCs/>
          <w:sz w:val="22"/>
          <w:szCs w:val="22"/>
        </w:rPr>
      </w:pPr>
      <w:r w:rsidRPr="00826852">
        <w:rPr>
          <w:b/>
          <w:bCs/>
          <w:sz w:val="22"/>
          <w:szCs w:val="22"/>
        </w:rPr>
        <w:t xml:space="preserve">The Effect of the Board of Commissioners on the Financial Stability of Islamic Banks </w:t>
      </w:r>
    </w:p>
    <w:p w14:paraId="3FA711BD" w14:textId="4AA8D633" w:rsidR="00912997" w:rsidRPr="00826852" w:rsidRDefault="00912997" w:rsidP="00912997">
      <w:pPr>
        <w:spacing w:line="276" w:lineRule="auto"/>
        <w:ind w:firstLine="360"/>
        <w:jc w:val="both"/>
        <w:rPr>
          <w:sz w:val="22"/>
          <w:szCs w:val="22"/>
        </w:rPr>
      </w:pPr>
      <w:r w:rsidRPr="00826852">
        <w:rPr>
          <w:sz w:val="22"/>
          <w:szCs w:val="22"/>
        </w:rPr>
        <w:t xml:space="preserve">The board of commissioners is tasked with overseeing and advising the board of directors, this indirectly makes the board of commissioners have an important position and authority to connect the interests of the principal and improve financial performance in a company. The larger the number of commissioners will increase the management </w:t>
      </w:r>
      <w:r w:rsidRPr="00826852">
        <w:rPr>
          <w:i/>
          <w:iCs/>
          <w:sz w:val="22"/>
          <w:szCs w:val="22"/>
        </w:rPr>
        <w:t>monitoring</w:t>
      </w:r>
      <w:r w:rsidRPr="00826852">
        <w:rPr>
          <w:sz w:val="22"/>
          <w:szCs w:val="22"/>
        </w:rPr>
        <w:t xml:space="preserve"> mechanism because the size of the board of commissioners determines the level of effectiveness of monitoring the company's financial performance </w:t>
      </w:r>
      <w:r w:rsidRPr="00826852">
        <w:rPr>
          <w:sz w:val="22"/>
          <w:szCs w:val="22"/>
        </w:rPr>
        <w:fldChar w:fldCharType="begin" w:fldLock="1"/>
      </w:r>
      <w:r w:rsidRPr="00826852">
        <w:rPr>
          <w:sz w:val="22"/>
          <w:szCs w:val="22"/>
        </w:rPr>
        <w:instrText>ADDIN CSL_CITATION {"citationItems":[{"id":"ITEM-1","itemData":{"author":[{"dropping-particle":"","family":"Riawati Utami","given":"Martiana","non-dropping-particle":"","parse-names":false,"suffix":""},{"dropping-particle":"","family":"Priantinah","given":"Denis","non-dropping-particle":"","parse-names":false,"suffix":""}],"container-title":"Nominal","id":"ITEM-1","issue":"1","issued":{"date-parts":[["2019"]]},"title":"The Effect Of Leverage, Board Of Directors, Audit Committee and Company Size On The Level Of Health Financial Performance","type":"article-journal","volume":"8"},"uris":["http://www.mendeley.com/documents/?uuid=4b8e3c1a-5d59-4937-8a08-95c5446f9b6c"]}],"mendeley":{"formattedCitation":"(Riawati Utami &amp; Priantinah, 2019)","manualFormatting":"(Fakhrudin &amp; Fatoni, 2023)","plainTextFormattedCitation":"(Riawati Utami &amp; Priantinah, 2019)","previouslyFormattedCitation":"(Riawati Utami &amp; Priantinah, 2019)"},"properties":{"noteIndex":0},"schema":"https://github.com/citation-style-language/schema/raw/master/csl-citation.json"}</w:instrText>
      </w:r>
      <w:r w:rsidRPr="00826852">
        <w:rPr>
          <w:sz w:val="22"/>
          <w:szCs w:val="22"/>
        </w:rPr>
        <w:fldChar w:fldCharType="separate"/>
      </w:r>
      <w:r w:rsidRPr="00826852">
        <w:rPr>
          <w:noProof/>
          <w:sz w:val="22"/>
          <w:szCs w:val="22"/>
        </w:rPr>
        <w:t>(Fakhrudin &amp; Fatoni, 2023)</w:t>
      </w:r>
      <w:r w:rsidRPr="00826852">
        <w:rPr>
          <w:sz w:val="22"/>
          <w:szCs w:val="22"/>
        </w:rPr>
        <w:fldChar w:fldCharType="end"/>
      </w:r>
      <w:r w:rsidRPr="00826852">
        <w:rPr>
          <w:sz w:val="22"/>
          <w:szCs w:val="22"/>
        </w:rPr>
        <w:t xml:space="preserve">. </w:t>
      </w:r>
    </w:p>
    <w:p w14:paraId="0EDBE9B7" w14:textId="2EF7C9F9" w:rsidR="00912997" w:rsidRPr="00826852" w:rsidRDefault="00912997" w:rsidP="00912997">
      <w:pPr>
        <w:spacing w:line="276" w:lineRule="auto"/>
        <w:ind w:firstLine="360"/>
        <w:jc w:val="both"/>
        <w:rPr>
          <w:sz w:val="22"/>
          <w:szCs w:val="22"/>
        </w:rPr>
      </w:pPr>
      <w:r w:rsidRPr="00826852">
        <w:rPr>
          <w:sz w:val="22"/>
          <w:szCs w:val="22"/>
        </w:rPr>
        <w:t xml:space="preserve">The important role of the board of commissioners in overcoming conflicts of interest between the owners of capital and bank management. As representatives of capital owners, the board of commissioners has the responsibility to ensure that bank management acts in accordance with the interests of capital owners and minimizes risks arising from potential adverse agent behavior, such as uncontrolled risk taking or unethical practices. Research </w:t>
      </w:r>
      <w:r w:rsidRPr="00826852">
        <w:rPr>
          <w:sz w:val="22"/>
          <w:szCs w:val="22"/>
        </w:rPr>
        <w:fldChar w:fldCharType="begin" w:fldLock="1"/>
      </w:r>
      <w:r w:rsidRPr="00826852">
        <w:rPr>
          <w:sz w:val="22"/>
          <w:szCs w:val="22"/>
        </w:rPr>
        <w:instrText>ADDIN CSL_CITATION {"citationItems":[{"id":"ITEM-1","itemData":{"author":[{"dropping-particle":"","family":"Riawati Utami","given":"Martiana","non-dropping-particle":"","parse-names":false,"suffix":""},{"dropping-particle":"","family":"Priantinah","given":"Denis","non-dropping-particle":"","parse-names":false,"suffix":""}],"container-title":"Nominal","id":"ITEM-1","issue":"1","issued":{"date-parts":[["2019"]]},"title":"The Effect Of Leverage, Board Of Directors, Audit Committee and Company Size On The Level Of Health Financial Performance","type":"article-journal","volume":"8"},"uris":["http://www.mendeley.com/documents/?uuid=4b8e3c1a-5d59-4937-8a08-95c5446f9b6c"]}],"mendeley":{"formattedCitation":"(Riawati Utami &amp; Priantinah, 2019)","manualFormatting":"Shungu et al., (2014)","plainTextFormattedCitation":"(Riawati Utami &amp; Priantinah, 2019)","previouslyFormattedCitation":"(Riawati Utami &amp; Priantinah, 2019)"},"properties":{"noteIndex":0},"schema":"https://github.com/citation-style-language/schema/raw/master/csl-citation.json"}</w:instrText>
      </w:r>
      <w:r w:rsidRPr="00826852">
        <w:rPr>
          <w:sz w:val="22"/>
          <w:szCs w:val="22"/>
        </w:rPr>
        <w:fldChar w:fldCharType="separate"/>
      </w:r>
      <w:r w:rsidRPr="00826852">
        <w:rPr>
          <w:noProof/>
          <w:sz w:val="22"/>
          <w:szCs w:val="22"/>
        </w:rPr>
        <w:t xml:space="preserve">Shungu </w:t>
      </w:r>
      <w:r w:rsidRPr="00826852">
        <w:rPr>
          <w:i/>
          <w:iCs/>
          <w:noProof/>
          <w:sz w:val="22"/>
          <w:szCs w:val="22"/>
        </w:rPr>
        <w:t xml:space="preserve">et al., </w:t>
      </w:r>
      <w:r w:rsidRPr="00826852">
        <w:rPr>
          <w:noProof/>
          <w:sz w:val="22"/>
          <w:szCs w:val="22"/>
        </w:rPr>
        <w:t>(2014)</w:t>
      </w:r>
      <w:r w:rsidRPr="00826852">
        <w:rPr>
          <w:sz w:val="22"/>
          <w:szCs w:val="22"/>
        </w:rPr>
        <w:fldChar w:fldCharType="end"/>
      </w:r>
      <w:r w:rsidRPr="00826852">
        <w:rPr>
          <w:sz w:val="22"/>
          <w:szCs w:val="22"/>
        </w:rPr>
        <w:t xml:space="preserve"> found the results that the board of commissioners has a positive influence on banking performance. namely the greater the size of the board of commissioners, there is an increase in banking financial performance due to the </w:t>
      </w:r>
      <w:r w:rsidRPr="00826852">
        <w:rPr>
          <w:i/>
          <w:iCs/>
          <w:sz w:val="22"/>
          <w:szCs w:val="22"/>
        </w:rPr>
        <w:t>resource dependency theory</w:t>
      </w:r>
      <w:r w:rsidRPr="00826852">
        <w:rPr>
          <w:sz w:val="22"/>
          <w:szCs w:val="22"/>
        </w:rPr>
        <w:t xml:space="preserve">, namely the large number of commissioners will have a positive impact on banking financial performance and increase access to various resources to the external environment. </w:t>
      </w:r>
    </w:p>
    <w:p w14:paraId="248C707C" w14:textId="1BEA8423" w:rsidR="00912997" w:rsidRPr="00826852" w:rsidRDefault="00912997" w:rsidP="003B700A">
      <w:pPr>
        <w:spacing w:line="276" w:lineRule="auto"/>
        <w:ind w:firstLine="360"/>
        <w:jc w:val="both"/>
        <w:rPr>
          <w:b/>
          <w:bCs/>
          <w:sz w:val="22"/>
          <w:szCs w:val="22"/>
        </w:rPr>
      </w:pPr>
      <w:r w:rsidRPr="00826852">
        <w:rPr>
          <w:sz w:val="22"/>
          <w:szCs w:val="22"/>
        </w:rPr>
        <w:t>H</w:t>
      </w:r>
      <w:proofErr w:type="gramStart"/>
      <w:r w:rsidRPr="00826852">
        <w:rPr>
          <w:sz w:val="22"/>
          <w:szCs w:val="22"/>
        </w:rPr>
        <w:t>4 :</w:t>
      </w:r>
      <w:proofErr w:type="gramEnd"/>
      <w:r w:rsidRPr="00826852">
        <w:rPr>
          <w:sz w:val="22"/>
          <w:szCs w:val="22"/>
        </w:rPr>
        <w:t xml:space="preserve"> The Board of Commissioners Positively Affects the Financial Stability of Islamic Banks</w:t>
      </w:r>
    </w:p>
    <w:p w14:paraId="518ADF44" w14:textId="77777777" w:rsidR="00912997" w:rsidRPr="00826852" w:rsidRDefault="00912997" w:rsidP="00912997">
      <w:pPr>
        <w:spacing w:line="276" w:lineRule="auto"/>
        <w:jc w:val="both"/>
        <w:rPr>
          <w:b/>
          <w:bCs/>
          <w:sz w:val="22"/>
          <w:szCs w:val="22"/>
        </w:rPr>
      </w:pPr>
      <w:r w:rsidRPr="00826852">
        <w:rPr>
          <w:b/>
          <w:bCs/>
          <w:sz w:val="22"/>
          <w:szCs w:val="22"/>
        </w:rPr>
        <w:t xml:space="preserve">The Effect of the Audit Committee on the Financial Stability of Islamic Banks </w:t>
      </w:r>
    </w:p>
    <w:p w14:paraId="0775687A" w14:textId="77777777" w:rsidR="00875E73" w:rsidRPr="00826852" w:rsidRDefault="00912997" w:rsidP="00875E73">
      <w:pPr>
        <w:spacing w:line="276" w:lineRule="auto"/>
        <w:ind w:firstLine="360"/>
        <w:jc w:val="both"/>
        <w:rPr>
          <w:sz w:val="22"/>
          <w:szCs w:val="22"/>
        </w:rPr>
      </w:pPr>
      <w:r w:rsidRPr="00826852">
        <w:rPr>
          <w:sz w:val="22"/>
          <w:szCs w:val="22"/>
        </w:rPr>
        <w:t xml:space="preserve">According to </w:t>
      </w:r>
      <w:proofErr w:type="spellStart"/>
      <w:r w:rsidRPr="00826852">
        <w:rPr>
          <w:sz w:val="22"/>
          <w:szCs w:val="22"/>
        </w:rPr>
        <w:t>Bapepam</w:t>
      </w:r>
      <w:proofErr w:type="spellEnd"/>
      <w:r w:rsidRPr="00826852">
        <w:rPr>
          <w:sz w:val="22"/>
          <w:szCs w:val="22"/>
        </w:rPr>
        <w:t xml:space="preserve"> LK (Now OJK) regulation Number IX 1.5 explains the audit committee which is an obligation that must exist in every public company. </w:t>
      </w:r>
      <w:proofErr w:type="spellStart"/>
      <w:r w:rsidRPr="00826852">
        <w:rPr>
          <w:sz w:val="22"/>
          <w:szCs w:val="22"/>
        </w:rPr>
        <w:t>Bapepam</w:t>
      </w:r>
      <w:proofErr w:type="spellEnd"/>
      <w:r w:rsidRPr="00826852">
        <w:rPr>
          <w:sz w:val="22"/>
          <w:szCs w:val="22"/>
        </w:rPr>
        <w:t xml:space="preserve"> Regulation Number IX.1.5 explains the number of audit committees, which is at least 3 (three) people consisting of independent commissioners and outsiders. The audit committee is responsible to the board of commissioners to </w:t>
      </w:r>
      <w:r w:rsidRPr="00826852">
        <w:rPr>
          <w:sz w:val="22"/>
          <w:szCs w:val="22"/>
        </w:rPr>
        <w:lastRenderedPageBreak/>
        <w:t xml:space="preserve">ensure the quality of the disclosed financial statements and perform supervisory duties on financial information. </w:t>
      </w:r>
    </w:p>
    <w:p w14:paraId="6F03163B" w14:textId="77777777" w:rsidR="00875E73" w:rsidRPr="00826852" w:rsidRDefault="00875E73" w:rsidP="00875E73">
      <w:pPr>
        <w:spacing w:line="276" w:lineRule="auto"/>
        <w:ind w:firstLine="360"/>
        <w:jc w:val="both"/>
        <w:rPr>
          <w:sz w:val="22"/>
          <w:szCs w:val="22"/>
        </w:rPr>
      </w:pPr>
      <w:r w:rsidRPr="00826852">
        <w:rPr>
          <w:sz w:val="22"/>
          <w:szCs w:val="22"/>
        </w:rPr>
        <w:t>T</w:t>
      </w:r>
      <w:r w:rsidR="00912997" w:rsidRPr="00826852">
        <w:rPr>
          <w:sz w:val="22"/>
          <w:szCs w:val="22"/>
        </w:rPr>
        <w:t>his hypothesis is based on agency theory which states that audit committees play an important role in supervising management, reducing conflicts of interest and increasing the transparency of financial statements. Agency theory explains the relationship between the owner (</w:t>
      </w:r>
      <w:r w:rsidR="00912997" w:rsidRPr="00826852">
        <w:rPr>
          <w:i/>
          <w:iCs/>
          <w:sz w:val="22"/>
          <w:szCs w:val="22"/>
        </w:rPr>
        <w:t>principal</w:t>
      </w:r>
      <w:r w:rsidR="00912997" w:rsidRPr="00826852">
        <w:rPr>
          <w:sz w:val="22"/>
          <w:szCs w:val="22"/>
        </w:rPr>
        <w:t xml:space="preserve">) and the agent, where the owner authorizes the agent to make decisions and carry out tasks on behalf of the owner </w:t>
      </w:r>
      <w:r w:rsidR="00912997" w:rsidRPr="00826852">
        <w:rPr>
          <w:sz w:val="22"/>
          <w:szCs w:val="22"/>
        </w:rPr>
        <w:fldChar w:fldCharType="begin" w:fldLock="1"/>
      </w:r>
      <w:r w:rsidR="00912997" w:rsidRPr="00826852">
        <w:rPr>
          <w:sz w:val="22"/>
          <w:szCs w:val="22"/>
        </w:rPr>
        <w:instrText>ADDIN CSL_CITATION {"citationItems":[{"id":"ITEM-1","itemData":{"author":[{"dropping-particle":"","family":"Riawati Utami","given":"Martiana","non-dropping-particle":"","parse-names":false,"suffix":""},{"dropping-particle":"","family":"Priantinah","given":"Denis","non-dropping-particle":"","parse-names":false,"suffix":""}],"container-title":"Nominal","id":"ITEM-1","issue":"1","issued":{"date-parts":[["2019"]]},"title":"The Effect Of Leverage, Board Of Directors, Audit Committee and Company Size On The Level Of Health Financial Performance","type":"article-journal","volume":"8"},"uris":["http://www.mendeley.com/documents/?uuid=4b8e3c1a-5d59-4937-8a08-95c5446f9b6c"]}],"mendeley":{"formattedCitation":"(Riawati Utami &amp; Priantinah, 2019)","manualFormatting":"(Linda, 2012)","plainTextFormattedCitation":"(Riawati Utami &amp; Priantinah, 2019)","previouslyFormattedCitation":"(Riawati Utami &amp; Priantinah, 2019)"},"properties":{"noteIndex":0},"schema":"https://github.com/citation-style-language/schema/raw/master/csl-citation.json"}</w:instrText>
      </w:r>
      <w:r w:rsidR="00912997" w:rsidRPr="00826852">
        <w:rPr>
          <w:sz w:val="22"/>
          <w:szCs w:val="22"/>
        </w:rPr>
        <w:fldChar w:fldCharType="separate"/>
      </w:r>
      <w:r w:rsidR="00912997" w:rsidRPr="00826852">
        <w:rPr>
          <w:noProof/>
          <w:sz w:val="22"/>
          <w:szCs w:val="22"/>
        </w:rPr>
        <w:t>(Linda, 2012)</w:t>
      </w:r>
      <w:r w:rsidR="00912997" w:rsidRPr="00826852">
        <w:rPr>
          <w:sz w:val="22"/>
          <w:szCs w:val="22"/>
        </w:rPr>
        <w:fldChar w:fldCharType="end"/>
      </w:r>
      <w:r w:rsidR="00912997" w:rsidRPr="00826852">
        <w:rPr>
          <w:sz w:val="22"/>
          <w:szCs w:val="22"/>
        </w:rPr>
        <w:t xml:space="preserve">. Research </w:t>
      </w:r>
      <w:r w:rsidR="00912997" w:rsidRPr="00826852">
        <w:rPr>
          <w:sz w:val="22"/>
          <w:szCs w:val="22"/>
        </w:rPr>
        <w:fldChar w:fldCharType="begin" w:fldLock="1"/>
      </w:r>
      <w:r w:rsidR="00912997" w:rsidRPr="00826852">
        <w:rPr>
          <w:sz w:val="22"/>
          <w:szCs w:val="22"/>
        </w:rPr>
        <w:instrText>ADDIN CSL_CITATION {"citationItems":[{"id":"ITEM-1","itemData":{"author":[{"dropping-particle":"","family":"Riawati Utami","given":"Martiana","non-dropping-particle":"","parse-names":false,"suffix":""},{"dropping-particle":"","family":"Priantinah","given":"Denis","non-dropping-particle":"","parse-names":false,"suffix":""}],"container-title":"Nominal","id":"ITEM-1","issue":"1","issued":{"date-parts":[["2019"]]},"title":"The Effect Of Leverage, Board Of Directors, Audit Committee and Company Size On The Level Of Health Financial Performance","type":"article-journal","volume":"8"},"uris":["http://www.mendeley.com/documents/?uuid=4b8e3c1a-5d59-4937-8a08-95c5446f9b6c"]}],"mendeley":{"formattedCitation":"(Riawati Utami &amp; Priantinah, 2019)","manualFormatting":"Riawati Utami &amp; Priantinah (2019)","plainTextFormattedCitation":"(Riawati Utami &amp; Priantinah, 2019)","previouslyFormattedCitation":"(Riawati Utami &amp; Priantinah, 2019)"},"properties":{"noteIndex":0},"schema":"https://github.com/citation-style-language/schema/raw/master/csl-citation.json"}</w:instrText>
      </w:r>
      <w:r w:rsidR="00912997" w:rsidRPr="00826852">
        <w:rPr>
          <w:sz w:val="22"/>
          <w:szCs w:val="22"/>
        </w:rPr>
        <w:fldChar w:fldCharType="separate"/>
      </w:r>
      <w:r w:rsidR="00912997" w:rsidRPr="00826852">
        <w:rPr>
          <w:noProof/>
          <w:sz w:val="22"/>
          <w:szCs w:val="22"/>
        </w:rPr>
        <w:t>Yunina &amp; Nisa (2019)</w:t>
      </w:r>
      <w:r w:rsidR="00912997" w:rsidRPr="00826852">
        <w:rPr>
          <w:sz w:val="22"/>
          <w:szCs w:val="22"/>
        </w:rPr>
        <w:fldChar w:fldCharType="end"/>
      </w:r>
      <w:r w:rsidR="00912997" w:rsidRPr="00826852">
        <w:rPr>
          <w:sz w:val="22"/>
          <w:szCs w:val="22"/>
        </w:rPr>
        <w:t xml:space="preserve">; </w:t>
      </w:r>
      <w:r w:rsidR="00912997" w:rsidRPr="00826852">
        <w:rPr>
          <w:sz w:val="22"/>
          <w:szCs w:val="22"/>
        </w:rPr>
        <w:fldChar w:fldCharType="begin" w:fldLock="1"/>
      </w:r>
      <w:r w:rsidR="00912997" w:rsidRPr="00826852">
        <w:rPr>
          <w:sz w:val="22"/>
          <w:szCs w:val="22"/>
        </w:rPr>
        <w:instrText>ADDIN CSL_CITATION {"citationItems":[{"id":"ITEM-1","itemData":{"author":[{"dropping-particle":"","family":"Riawati Utami","given":"Martiana","non-dropping-particle":"","parse-names":false,"suffix":""},{"dropping-particle":"","family":"Priantinah","given":"Denis","non-dropping-particle":"","parse-names":false,"suffix":""}],"container-title":"Nominal","id":"ITEM-1","issue":"1","issued":{"date-parts":[["2019"]]},"title":"The Effect Of Leverage, Board Of Directors, Audit Committee and Company Size On The Level Of Health Financial Performance","type":"article-journal","volume":"8"},"uris":["http://www.mendeley.com/documents/?uuid=4b8e3c1a-5d59-4937-8a08-95c5446f9b6c"]}],"mendeley":{"formattedCitation":"(Riawati Utami &amp; Priantinah, 2019)","manualFormatting":"Riawati Utami &amp; Priantinah (2019)","plainTextFormattedCitation":"(Riawati Utami &amp; Priantinah, 2019)","previouslyFormattedCitation":"(Riawati Utami &amp; Priantinah, 2019)"},"properties":{"noteIndex":0},"schema":"https://github.com/citation-style-language/schema/raw/master/csl-citation.json"}</w:instrText>
      </w:r>
      <w:r w:rsidR="00912997" w:rsidRPr="00826852">
        <w:rPr>
          <w:sz w:val="22"/>
          <w:szCs w:val="22"/>
        </w:rPr>
        <w:fldChar w:fldCharType="separate"/>
      </w:r>
      <w:r w:rsidR="00912997" w:rsidRPr="00826852">
        <w:rPr>
          <w:noProof/>
          <w:sz w:val="22"/>
          <w:szCs w:val="22"/>
        </w:rPr>
        <w:t>Riawati Utami &amp; Priantinah (2019)</w:t>
      </w:r>
      <w:r w:rsidR="00912997" w:rsidRPr="00826852">
        <w:rPr>
          <w:sz w:val="22"/>
          <w:szCs w:val="22"/>
        </w:rPr>
        <w:fldChar w:fldCharType="end"/>
      </w:r>
      <w:r w:rsidR="00912997" w:rsidRPr="00826852">
        <w:rPr>
          <w:sz w:val="22"/>
          <w:szCs w:val="22"/>
        </w:rPr>
        <w:t xml:space="preserve"> found that the positive results of the audit c</w:t>
      </w:r>
      <w:r w:rsidR="00126D8B" w:rsidRPr="00826852">
        <w:rPr>
          <w:sz w:val="22"/>
          <w:szCs w:val="22"/>
        </w:rPr>
        <w:t>o</w:t>
      </w:r>
      <w:r w:rsidR="00912997" w:rsidRPr="00826852">
        <w:rPr>
          <w:sz w:val="22"/>
          <w:szCs w:val="22"/>
        </w:rPr>
        <w:t xml:space="preserve">mmittee on financial stability and health. </w:t>
      </w:r>
    </w:p>
    <w:p w14:paraId="17006EB0" w14:textId="381093CE" w:rsidR="00912997" w:rsidRDefault="00912997" w:rsidP="00875E73">
      <w:pPr>
        <w:spacing w:line="276" w:lineRule="auto"/>
        <w:ind w:firstLine="360"/>
        <w:jc w:val="both"/>
        <w:rPr>
          <w:sz w:val="22"/>
          <w:szCs w:val="22"/>
        </w:rPr>
      </w:pPr>
      <w:r w:rsidRPr="00826852">
        <w:rPr>
          <w:sz w:val="22"/>
          <w:szCs w:val="22"/>
        </w:rPr>
        <w:t>H</w:t>
      </w:r>
      <w:proofErr w:type="gramStart"/>
      <w:r w:rsidRPr="00826852">
        <w:rPr>
          <w:sz w:val="22"/>
          <w:szCs w:val="22"/>
        </w:rPr>
        <w:t>5 :</w:t>
      </w:r>
      <w:proofErr w:type="gramEnd"/>
      <w:r w:rsidRPr="00826852">
        <w:rPr>
          <w:sz w:val="22"/>
          <w:szCs w:val="22"/>
        </w:rPr>
        <w:t xml:space="preserve"> Audit Committee Positively Affects the Financial Stability of Islamic Banks</w:t>
      </w:r>
    </w:p>
    <w:p w14:paraId="04C5980B" w14:textId="77777777" w:rsidR="00AE44BC" w:rsidRDefault="00AE44BC" w:rsidP="00AE44BC">
      <w:pPr>
        <w:spacing w:line="276" w:lineRule="auto"/>
        <w:jc w:val="both"/>
        <w:rPr>
          <w:sz w:val="22"/>
          <w:szCs w:val="22"/>
        </w:rPr>
      </w:pPr>
    </w:p>
    <w:p w14:paraId="1621A093" w14:textId="77777777" w:rsidR="00AE44BC" w:rsidRDefault="00AE44BC" w:rsidP="00AE44BC">
      <w:pPr>
        <w:spacing w:line="276" w:lineRule="auto"/>
        <w:jc w:val="both"/>
        <w:rPr>
          <w:sz w:val="22"/>
          <w:szCs w:val="22"/>
        </w:rPr>
      </w:pPr>
    </w:p>
    <w:p w14:paraId="7F5140AD" w14:textId="18952A76" w:rsidR="002D6DA9" w:rsidRPr="00826852" w:rsidRDefault="00F84DE2" w:rsidP="00126D8B">
      <w:pPr>
        <w:pStyle w:val="ListParagraph"/>
        <w:numPr>
          <w:ilvl w:val="0"/>
          <w:numId w:val="16"/>
        </w:numPr>
        <w:tabs>
          <w:tab w:val="left" w:pos="426"/>
        </w:tabs>
        <w:spacing w:before="240" w:after="0"/>
        <w:rPr>
          <w:rFonts w:ascii="Times New Roman" w:hAnsi="Times New Roman"/>
          <w:b/>
          <w:bCs/>
          <w:lang w:val="id-ID"/>
        </w:rPr>
      </w:pPr>
      <w:r w:rsidRPr="00826852">
        <w:rPr>
          <w:rFonts w:ascii="Times New Roman" w:hAnsi="Times New Roman"/>
          <w:b/>
          <w:bCs/>
        </w:rPr>
        <w:t xml:space="preserve">METHOD </w:t>
      </w:r>
    </w:p>
    <w:p w14:paraId="1AB88B2E" w14:textId="21A533FA" w:rsidR="00061202" w:rsidRPr="00826852" w:rsidRDefault="00F84DE2" w:rsidP="008A0A47">
      <w:pPr>
        <w:pStyle w:val="BodyText"/>
        <w:spacing w:after="0" w:line="276" w:lineRule="auto"/>
        <w:ind w:right="85"/>
        <w:jc w:val="both"/>
        <w:rPr>
          <w:b/>
          <w:iCs/>
          <w:color w:val="000000" w:themeColor="text1"/>
          <w:sz w:val="22"/>
          <w:szCs w:val="22"/>
        </w:rPr>
      </w:pPr>
      <w:r w:rsidRPr="00826852">
        <w:rPr>
          <w:b/>
          <w:iCs/>
          <w:color w:val="000000" w:themeColor="text1"/>
          <w:sz w:val="22"/>
          <w:szCs w:val="22"/>
        </w:rPr>
        <w:t>Research Design</w:t>
      </w:r>
    </w:p>
    <w:p w14:paraId="52A41CED" w14:textId="43785CBE" w:rsidR="002D6DA9" w:rsidRDefault="00C17FDF" w:rsidP="00061202">
      <w:pPr>
        <w:pStyle w:val="BodyText"/>
        <w:spacing w:line="276" w:lineRule="auto"/>
        <w:ind w:right="85" w:firstLine="270"/>
        <w:jc w:val="both"/>
        <w:rPr>
          <w:sz w:val="22"/>
          <w:szCs w:val="22"/>
        </w:rPr>
      </w:pPr>
      <w:r w:rsidRPr="00826852">
        <w:rPr>
          <w:sz w:val="22"/>
          <w:szCs w:val="22"/>
        </w:rPr>
        <w:t>This study uses quantitative research methods. Quantitative research is research used to examine populations or samples, data collection using a research measuring instrument, data analysis is statistical, the data analysis aims to test a predetermined hypothesis. The tool used to process data in this study is using EVIEWS.</w:t>
      </w:r>
      <w:r w:rsidR="00AE44BC">
        <w:rPr>
          <w:sz w:val="22"/>
          <w:szCs w:val="22"/>
        </w:rPr>
        <w:t xml:space="preserve"> </w:t>
      </w:r>
      <w:r w:rsidR="00AD1EE5">
        <w:rPr>
          <w:sz w:val="22"/>
          <w:szCs w:val="22"/>
        </w:rPr>
        <w:t>Below is the research model of this study.</w:t>
      </w:r>
    </w:p>
    <w:p w14:paraId="31836EDF" w14:textId="7DC2B582" w:rsidR="00AD1EE5" w:rsidRDefault="00AD1EE5" w:rsidP="00061202">
      <w:pPr>
        <w:pStyle w:val="BodyText"/>
        <w:spacing w:line="276" w:lineRule="auto"/>
        <w:ind w:right="85" w:firstLine="270"/>
        <w:jc w:val="both"/>
        <w:rPr>
          <w:sz w:val="22"/>
          <w:szCs w:val="22"/>
        </w:rPr>
      </w:pPr>
      <w:r>
        <w:rPr>
          <w:noProof/>
          <w:sz w:val="22"/>
          <w:szCs w:val="22"/>
        </w:rPr>
        <mc:AlternateContent>
          <mc:Choice Requires="wpg">
            <w:drawing>
              <wp:anchor distT="0" distB="0" distL="114300" distR="114300" simplePos="0" relativeHeight="251673600" behindDoc="0" locked="0" layoutInCell="1" allowOverlap="1" wp14:anchorId="31BA28F3" wp14:editId="3FE0A8FA">
                <wp:simplePos x="0" y="0"/>
                <wp:positionH relativeFrom="column">
                  <wp:posOffset>0</wp:posOffset>
                </wp:positionH>
                <wp:positionV relativeFrom="paragraph">
                  <wp:posOffset>216584</wp:posOffset>
                </wp:positionV>
                <wp:extent cx="5260975" cy="3074670"/>
                <wp:effectExtent l="0" t="0" r="15875" b="11430"/>
                <wp:wrapNone/>
                <wp:docPr id="1100890233" name="Group 18"/>
                <wp:cNvGraphicFramePr/>
                <a:graphic xmlns:a="http://schemas.openxmlformats.org/drawingml/2006/main">
                  <a:graphicData uri="http://schemas.microsoft.com/office/word/2010/wordprocessingGroup">
                    <wpg:wgp>
                      <wpg:cNvGrpSpPr/>
                      <wpg:grpSpPr>
                        <a:xfrm>
                          <a:off x="0" y="0"/>
                          <a:ext cx="5260975" cy="3074670"/>
                          <a:chOff x="0" y="0"/>
                          <a:chExt cx="5260975" cy="3074670"/>
                        </a:xfrm>
                      </wpg:grpSpPr>
                      <wps:wsp>
                        <wps:cNvPr id="1879873593" name="Straight Arrow Connector 1879873593"/>
                        <wps:cNvCnPr/>
                        <wps:spPr>
                          <a:xfrm>
                            <a:off x="2335237" y="752622"/>
                            <a:ext cx="1065007" cy="5520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85033129" name="Straight Arrow Connector 1185033129"/>
                        <wps:cNvCnPr/>
                        <wps:spPr>
                          <a:xfrm flipV="1">
                            <a:off x="2363373" y="1302141"/>
                            <a:ext cx="1062467" cy="1782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6944658" name="Straight Arrow Connector 426944658"/>
                        <wps:cNvCnPr/>
                        <wps:spPr>
                          <a:xfrm flipV="1">
                            <a:off x="2342271" y="1311226"/>
                            <a:ext cx="1083982" cy="8902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1708387" name="Straight Arrow Connector 401708387"/>
                        <wps:cNvCnPr/>
                        <wps:spPr>
                          <a:xfrm flipV="1">
                            <a:off x="2363373" y="1339362"/>
                            <a:ext cx="1086522" cy="15242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379362123" name="Group 17"/>
                        <wpg:cNvGrpSpPr/>
                        <wpg:grpSpPr>
                          <a:xfrm>
                            <a:off x="0" y="0"/>
                            <a:ext cx="5260975" cy="3074670"/>
                            <a:chOff x="0" y="0"/>
                            <a:chExt cx="5260975" cy="3074670"/>
                          </a:xfrm>
                        </wpg:grpSpPr>
                        <wps:wsp>
                          <wps:cNvPr id="6892088" name="Rectangle 6892088"/>
                          <wps:cNvSpPr/>
                          <wps:spPr>
                            <a:xfrm>
                              <a:off x="3448050" y="1041400"/>
                              <a:ext cx="1758315" cy="6324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BCE409" w14:textId="5642AE50" w:rsidR="00AD1EE5" w:rsidRDefault="00AD1EE5" w:rsidP="00AD1EE5">
                                <w:pPr>
                                  <w:jc w:val="center"/>
                                  <w:rPr>
                                    <w:sz w:val="24"/>
                                    <w:szCs w:val="24"/>
                                  </w:rPr>
                                </w:pPr>
                                <w:r>
                                  <w:t>Financial Stability of Islamic Banks</w:t>
                                </w:r>
                                <w:r>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5755717" name="Straight Arrow Connector 1665755717"/>
                          <wps:cNvCnPr/>
                          <wps:spPr>
                            <a:xfrm>
                              <a:off x="4229100" y="1682750"/>
                              <a:ext cx="45719" cy="720986"/>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194760474" name="Rectangle 1194760474"/>
                          <wps:cNvSpPr/>
                          <wps:spPr>
                            <a:xfrm>
                              <a:off x="3467100" y="1981200"/>
                              <a:ext cx="1793875" cy="10934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84EF6F" w14:textId="77777777" w:rsidR="00AD1EE5" w:rsidRDefault="00AD1EE5" w:rsidP="00AD1EE5">
                                <w:pPr>
                                  <w:spacing w:line="276" w:lineRule="auto"/>
                                  <w:jc w:val="center"/>
                                </w:pPr>
                                <w:r>
                                  <w:t xml:space="preserve">Control Variables: </w:t>
                                </w:r>
                              </w:p>
                              <w:p w14:paraId="02E237B7" w14:textId="77777777" w:rsidR="00AD1EE5" w:rsidRDefault="00AD1EE5" w:rsidP="00AD1EE5">
                                <w:pPr>
                                  <w:spacing w:line="276" w:lineRule="auto"/>
                                  <w:jc w:val="center"/>
                                </w:pPr>
                                <w:r>
                                  <w:t xml:space="preserve">Islamic Bank Size </w:t>
                                </w:r>
                              </w:p>
                              <w:p w14:paraId="3B801869" w14:textId="77777777" w:rsidR="00AD1EE5" w:rsidRDefault="00AD1EE5" w:rsidP="00AD1EE5">
                                <w:pPr>
                                  <w:spacing w:line="276" w:lineRule="auto"/>
                                  <w:jc w:val="center"/>
                                </w:pPr>
                                <w:r>
                                  <w:t xml:space="preserve">ROE </w:t>
                                </w:r>
                              </w:p>
                              <w:p w14:paraId="3C353F13" w14:textId="77777777" w:rsidR="00AD1EE5" w:rsidRDefault="00AD1EE5" w:rsidP="00AD1EE5">
                                <w:pPr>
                                  <w:spacing w:line="276" w:lineRule="auto"/>
                                  <w:jc w:val="center"/>
                                </w:pPr>
                                <w:r>
                                  <w:t xml:space="preserve">CAR </w:t>
                                </w:r>
                              </w:p>
                              <w:p w14:paraId="61C19EF5" w14:textId="77777777" w:rsidR="00AD1EE5" w:rsidRDefault="00AD1EE5" w:rsidP="00AD1EE5">
                                <w:pPr>
                                  <w:spacing w:line="276" w:lineRule="auto"/>
                                  <w:jc w:val="center"/>
                                  <w:rPr>
                                    <w:sz w:val="24"/>
                                    <w:szCs w:val="24"/>
                                  </w:rPr>
                                </w:pPr>
                                <w:r>
                                  <w:t>NPF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21637365" name="Group 16"/>
                          <wpg:cNvGrpSpPr/>
                          <wpg:grpSpPr>
                            <a:xfrm>
                              <a:off x="0" y="0"/>
                              <a:ext cx="3447303" cy="3035375"/>
                              <a:chOff x="0" y="0"/>
                              <a:chExt cx="3447303" cy="3035375"/>
                            </a:xfrm>
                          </wpg:grpSpPr>
                          <wps:wsp>
                            <wps:cNvPr id="884324130" name="Straight Arrow Connector 884324130"/>
                            <wps:cNvCnPr/>
                            <wps:spPr>
                              <a:xfrm>
                                <a:off x="2317750" y="241300"/>
                                <a:ext cx="1129553" cy="10865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36410102" name="Rectangle 1936410102"/>
                            <wps:cNvSpPr/>
                            <wps:spPr>
                              <a:xfrm>
                                <a:off x="0" y="0"/>
                                <a:ext cx="2320925" cy="505609"/>
                              </a:xfrm>
                              <a:prstGeom prst="rect">
                                <a:avLst/>
                              </a:prstGeom>
                              <a:ln/>
                            </wps:spPr>
                            <wps:style>
                              <a:lnRef idx="2">
                                <a:schemeClr val="dk1"/>
                              </a:lnRef>
                              <a:fillRef idx="1">
                                <a:schemeClr val="lt1"/>
                              </a:fillRef>
                              <a:effectRef idx="0">
                                <a:schemeClr val="dk1"/>
                              </a:effectRef>
                              <a:fontRef idx="minor">
                                <a:schemeClr val="dk1"/>
                              </a:fontRef>
                            </wps:style>
                            <wps:txbx>
                              <w:txbxContent>
                                <w:p w14:paraId="5BFBFBC9" w14:textId="4124E4F4" w:rsidR="00AD1EE5" w:rsidRPr="009D55CB" w:rsidRDefault="00AD1EE5" w:rsidP="00AD1EE5">
                                  <w:pPr>
                                    <w:spacing w:line="276" w:lineRule="auto"/>
                                    <w:jc w:val="center"/>
                                    <w:rPr>
                                      <w:sz w:val="22"/>
                                      <w:szCs w:val="22"/>
                                    </w:rPr>
                                  </w:pPr>
                                </w:p>
                                <w:p w14:paraId="6CF7459A" w14:textId="108D4BAF" w:rsidR="00AD1EE5" w:rsidRPr="009D55CB" w:rsidRDefault="00AD1EE5" w:rsidP="00AD1EE5">
                                  <w:pPr>
                                    <w:spacing w:line="276" w:lineRule="auto"/>
                                    <w:jc w:val="center"/>
                                    <w:rPr>
                                      <w:sz w:val="22"/>
                                      <w:szCs w:val="22"/>
                                    </w:rPr>
                                  </w:pPr>
                                  <w:r w:rsidRPr="009D55CB">
                                    <w:rPr>
                                      <w:sz w:val="22"/>
                                      <w:szCs w:val="22"/>
                                    </w:rPr>
                                    <w:t>Sharia Supervisory Board (X</w:t>
                                  </w:r>
                                  <w:r w:rsidRPr="009D55CB">
                                    <w:rPr>
                                      <w:sz w:val="22"/>
                                      <w:szCs w:val="22"/>
                                      <w:vertAlign w:val="subscript"/>
                                    </w:rPr>
                                    <w:t>1</w:t>
                                  </w:r>
                                  <w:r w:rsidRPr="009D55CB">
                                    <w:rPr>
                                      <w:sz w:val="22"/>
                                      <w:szCs w:val="22"/>
                                    </w:rPr>
                                    <w:t>)</w:t>
                                  </w:r>
                                </w:p>
                                <w:p w14:paraId="65362140" w14:textId="77777777" w:rsidR="00AD1EE5" w:rsidRPr="009D55CB" w:rsidRDefault="00AD1EE5" w:rsidP="00AD1EE5">
                                  <w:pPr>
                                    <w:jc w:val="center"/>
                                    <w:rPr>
                                      <w:rFonts w:asciiTheme="minorHAnsi" w:hAnsiTheme="minorHAnsi" w:cstheme="minorBidi"/>
                                      <w:sz w:val="22"/>
                                      <w:szCs w:val="22"/>
                                    </w:rPr>
                                  </w:pPr>
                                  <w:r w:rsidRPr="009D55CB">
                                    <w:rPr>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6740785" name="Rectangle 2096740785"/>
                            <wps:cNvSpPr/>
                            <wps:spPr>
                              <a:xfrm>
                                <a:off x="0" y="622300"/>
                                <a:ext cx="2338705" cy="49485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A67B46" w14:textId="77777777" w:rsidR="00AD1EE5" w:rsidRPr="009D55CB" w:rsidRDefault="00AD1EE5" w:rsidP="00AD1EE5">
                                  <w:pPr>
                                    <w:spacing w:line="276" w:lineRule="auto"/>
                                    <w:jc w:val="center"/>
                                    <w:rPr>
                                      <w:sz w:val="22"/>
                                      <w:szCs w:val="22"/>
                                    </w:rPr>
                                  </w:pPr>
                                  <w:r w:rsidRPr="009D55CB">
                                    <w:rPr>
                                      <w:sz w:val="22"/>
                                      <w:szCs w:val="22"/>
                                    </w:rPr>
                                    <w:t xml:space="preserve"> Size </w:t>
                                  </w:r>
                                </w:p>
                                <w:p w14:paraId="55D42344" w14:textId="6D2758D3" w:rsidR="00AD1EE5" w:rsidRPr="009D55CB" w:rsidRDefault="00AD1EE5" w:rsidP="00AD1EE5">
                                  <w:pPr>
                                    <w:spacing w:line="276" w:lineRule="auto"/>
                                    <w:jc w:val="center"/>
                                    <w:rPr>
                                      <w:sz w:val="22"/>
                                      <w:szCs w:val="22"/>
                                    </w:rPr>
                                  </w:pPr>
                                  <w:r w:rsidRPr="009D55CB">
                                    <w:rPr>
                                      <w:sz w:val="22"/>
                                      <w:szCs w:val="22"/>
                                    </w:rPr>
                                    <w:t xml:space="preserve">Board </w:t>
                                  </w:r>
                                  <w:r w:rsidR="00F4574D">
                                    <w:rPr>
                                      <w:sz w:val="22"/>
                                      <w:szCs w:val="22"/>
                                    </w:rPr>
                                    <w:t>o</w:t>
                                  </w:r>
                                  <w:r w:rsidRPr="009D55CB">
                                    <w:rPr>
                                      <w:sz w:val="22"/>
                                      <w:szCs w:val="22"/>
                                    </w:rPr>
                                    <w:t>f Directors (X</w:t>
                                  </w:r>
                                  <w:r w:rsidRPr="009D55CB">
                                    <w:rPr>
                                      <w:sz w:val="22"/>
                                      <w:szCs w:val="22"/>
                                      <w:vertAlign w:val="subscript"/>
                                    </w:rPr>
                                    <w:t>2</w:t>
                                  </w:r>
                                  <w:r w:rsidRPr="009D55CB">
                                    <w:rPr>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454969" name="Rectangle 318454969"/>
                            <wps:cNvSpPr/>
                            <wps:spPr>
                              <a:xfrm>
                                <a:off x="0" y="1263650"/>
                                <a:ext cx="2356485" cy="5271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59C4B0" w14:textId="77777777" w:rsidR="00AD1EE5" w:rsidRPr="009D55CB" w:rsidRDefault="00AD1EE5" w:rsidP="00AD1EE5">
                                  <w:pPr>
                                    <w:spacing w:line="276" w:lineRule="auto"/>
                                    <w:jc w:val="center"/>
                                    <w:rPr>
                                      <w:sz w:val="22"/>
                                      <w:szCs w:val="22"/>
                                    </w:rPr>
                                  </w:pPr>
                                  <w:r w:rsidRPr="009D55CB">
                                    <w:rPr>
                                      <w:sz w:val="22"/>
                                      <w:szCs w:val="22"/>
                                    </w:rPr>
                                    <w:t xml:space="preserve"> Independent </w:t>
                                  </w:r>
                                </w:p>
                                <w:p w14:paraId="7CDB7DBC" w14:textId="77777777" w:rsidR="00AD1EE5" w:rsidRPr="009D55CB" w:rsidRDefault="00AD1EE5" w:rsidP="00AD1EE5">
                                  <w:pPr>
                                    <w:spacing w:line="276" w:lineRule="auto"/>
                                    <w:jc w:val="center"/>
                                    <w:rPr>
                                      <w:sz w:val="22"/>
                                      <w:szCs w:val="22"/>
                                    </w:rPr>
                                  </w:pPr>
                                  <w:r w:rsidRPr="009D55CB">
                                    <w:rPr>
                                      <w:sz w:val="22"/>
                                      <w:szCs w:val="22"/>
                                    </w:rPr>
                                    <w:t>Commissioners Board (X</w:t>
                                  </w:r>
                                  <w:r w:rsidRPr="009D55CB">
                                    <w:rPr>
                                      <w:sz w:val="22"/>
                                      <w:szCs w:val="22"/>
                                      <w:vertAlign w:val="subscript"/>
                                    </w:rPr>
                                    <w:t>3</w:t>
                                  </w:r>
                                  <w:r w:rsidRPr="009D55CB">
                                    <w:rPr>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0335085" name="Rectangle 1340335085"/>
                            <wps:cNvSpPr/>
                            <wps:spPr>
                              <a:xfrm>
                                <a:off x="0" y="1885950"/>
                                <a:ext cx="2356485" cy="5056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73816C" w14:textId="77777777" w:rsidR="00AD1EE5" w:rsidRPr="009D55CB" w:rsidRDefault="00AD1EE5" w:rsidP="00AD1EE5">
                                  <w:pPr>
                                    <w:spacing w:line="276" w:lineRule="auto"/>
                                    <w:jc w:val="center"/>
                                    <w:rPr>
                                      <w:sz w:val="22"/>
                                      <w:szCs w:val="22"/>
                                    </w:rPr>
                                  </w:pPr>
                                  <w:r w:rsidRPr="009D55CB">
                                    <w:rPr>
                                      <w:sz w:val="22"/>
                                      <w:szCs w:val="22"/>
                                    </w:rPr>
                                    <w:t>Size</w:t>
                                  </w:r>
                                </w:p>
                                <w:p w14:paraId="6938C3E7" w14:textId="77777777" w:rsidR="00AD1EE5" w:rsidRPr="009D55CB" w:rsidRDefault="00AD1EE5" w:rsidP="00AD1EE5">
                                  <w:pPr>
                                    <w:spacing w:line="276" w:lineRule="auto"/>
                                    <w:jc w:val="center"/>
                                    <w:rPr>
                                      <w:sz w:val="22"/>
                                      <w:szCs w:val="22"/>
                                    </w:rPr>
                                  </w:pPr>
                                  <w:r w:rsidRPr="009D55CB">
                                    <w:rPr>
                                      <w:sz w:val="22"/>
                                      <w:szCs w:val="22"/>
                                    </w:rPr>
                                    <w:t>Commissioners Board (X</w:t>
                                  </w:r>
                                  <w:r w:rsidRPr="009D55CB">
                                    <w:rPr>
                                      <w:sz w:val="22"/>
                                      <w:szCs w:val="22"/>
                                      <w:vertAlign w:val="subscript"/>
                                    </w:rPr>
                                    <w:t>4</w:t>
                                  </w:r>
                                  <w:r w:rsidRPr="009D55CB">
                                    <w:rPr>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8920403" name="Rectangle 1448920403"/>
                            <wps:cNvSpPr/>
                            <wps:spPr>
                              <a:xfrm>
                                <a:off x="0" y="2508250"/>
                                <a:ext cx="2356485" cy="527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C0738C" w14:textId="77777777" w:rsidR="00AD1EE5" w:rsidRPr="009D55CB" w:rsidRDefault="00AD1EE5" w:rsidP="00AD1EE5">
                                  <w:pPr>
                                    <w:spacing w:line="276" w:lineRule="auto"/>
                                    <w:jc w:val="center"/>
                                    <w:rPr>
                                      <w:sz w:val="22"/>
                                      <w:szCs w:val="22"/>
                                    </w:rPr>
                                  </w:pPr>
                                  <w:r w:rsidRPr="009D55CB">
                                    <w:rPr>
                                      <w:sz w:val="22"/>
                                      <w:szCs w:val="22"/>
                                    </w:rPr>
                                    <w:t>Size</w:t>
                                  </w:r>
                                </w:p>
                                <w:p w14:paraId="0F1D9AA7" w14:textId="77777777" w:rsidR="00AD1EE5" w:rsidRPr="009D55CB" w:rsidRDefault="00AD1EE5" w:rsidP="00AD1EE5">
                                  <w:pPr>
                                    <w:spacing w:line="276" w:lineRule="auto"/>
                                    <w:jc w:val="center"/>
                                    <w:rPr>
                                      <w:sz w:val="22"/>
                                      <w:szCs w:val="22"/>
                                    </w:rPr>
                                  </w:pPr>
                                  <w:r w:rsidRPr="009D55CB">
                                    <w:rPr>
                                      <w:sz w:val="22"/>
                                      <w:szCs w:val="22"/>
                                    </w:rPr>
                                    <w:t>Audit Committee (X</w:t>
                                  </w:r>
                                  <w:r w:rsidRPr="009D55CB">
                                    <w:rPr>
                                      <w:sz w:val="22"/>
                                      <w:szCs w:val="22"/>
                                      <w:vertAlign w:val="subscript"/>
                                    </w:rPr>
                                    <w:t>5</w:t>
                                  </w:r>
                                  <w:r w:rsidRPr="009D55CB">
                                    <w:rPr>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31BA28F3" id="Group 18" o:spid="_x0000_s1026" style="position:absolute;left:0;text-align:left;margin-left:0;margin-top:17.05pt;width:414.25pt;height:242.1pt;z-index:251673600" coordsize="52609,3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">
                <v:shapetype id="_x0000_t32" coordsize="21600,21600" o:spt="32" o:oned="t" path="m,l21600,21600e" filled="f">
                  <v:path arrowok="t" fillok="f" o:connecttype="none"/>
                  <o:lock v:ext="edit" shapetype="t"/>
                </v:shapetype>
                <v:shape id="Straight Arrow Connector 1879873593" o:spid="_x0000_s1027" type="#_x0000_t32" style="position:absolute;left:23352;top:7526;width:10650;height:5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" strokecolor="black [3040]">
                  <v:stroke endarrow="block"/>
                </v:shape>
                <v:shape id="Straight Arrow Connector 1185033129" o:spid="_x0000_s1028" type="#_x0000_t32" style="position:absolute;left:23633;top:13021;width:10625;height:17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" strokecolor="black [3040]">
                  <v:stroke endarrow="block"/>
                </v:shape>
                <v:shape id="Straight Arrow Connector 426944658" o:spid="_x0000_s1029" type="#_x0000_t32" style="position:absolute;left:23422;top:13112;width:10840;height:89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" strokecolor="black [3040]">
                  <v:stroke endarrow="block"/>
                </v:shape>
                <v:shape id="Straight Arrow Connector 401708387" o:spid="_x0000_s1030" type="#_x0000_t32" style="position:absolute;left:23633;top:13393;width:10865;height:152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" strokecolor="black [3040]">
                  <v:stroke endarrow="block"/>
                </v:shape>
                <v:group id="Group 17" o:spid="_x0000_s1031" style="position:absolute;width:52609;height:30746" coordsize="52609,30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">
                  <v:rect id="Rectangle 6892088" o:spid="_x0000_s1032" style="position:absolute;left:34480;top:10414;width:17583;height:6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" fillcolor="white [3201]" strokecolor="black [3213]" strokeweight="2pt">
                    <v:textbox>
                      <w:txbxContent>
                        <w:p w14:paraId="1FBCE409" w14:textId="5642AE50" w:rsidR="00AD1EE5" w:rsidRDefault="00AD1EE5" w:rsidP="00AD1EE5">
                          <w:pPr>
                            <w:jc w:val="center"/>
                            <w:rPr>
                              <w:sz w:val="24"/>
                              <w:szCs w:val="24"/>
                            </w:rPr>
                          </w:pPr>
                          <w:r>
                            <w:t>Financial Stability of Islamic Banks</w:t>
                          </w:r>
                          <w:r>
                            <w:rPr>
                              <w:sz w:val="24"/>
                              <w:szCs w:val="24"/>
                            </w:rPr>
                            <w:t xml:space="preserve"> </w:t>
                          </w:r>
                        </w:p>
                      </w:txbxContent>
                    </v:textbox>
                  </v:rect>
                  <v:shape id="Straight Arrow Connector 1665755717" o:spid="_x0000_s1033" type="#_x0000_t32" style="position:absolute;left:42291;top:16827;width:457;height:72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" strokecolor="black [3200]">
                    <v:stroke dashstyle="dash"/>
                  </v:shape>
                  <v:rect id="Rectangle 1194760474" o:spid="_x0000_s1034" style="position:absolute;left:34671;top:19812;width:17938;height:10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" fillcolor="white [3201]" strokecolor="black [3213]" strokeweight="2pt">
                    <v:textbox>
                      <w:txbxContent>
                        <w:p w14:paraId="2C84EF6F" w14:textId="77777777" w:rsidR="00AD1EE5" w:rsidRDefault="00AD1EE5" w:rsidP="00AD1EE5">
                          <w:pPr>
                            <w:spacing w:line="276" w:lineRule="auto"/>
                            <w:jc w:val="center"/>
                          </w:pPr>
                          <w:r>
                            <w:t xml:space="preserve">Control Variables: </w:t>
                          </w:r>
                        </w:p>
                        <w:p w14:paraId="02E237B7" w14:textId="77777777" w:rsidR="00AD1EE5" w:rsidRDefault="00AD1EE5" w:rsidP="00AD1EE5">
                          <w:pPr>
                            <w:spacing w:line="276" w:lineRule="auto"/>
                            <w:jc w:val="center"/>
                          </w:pPr>
                          <w:r>
                            <w:t xml:space="preserve">Islamic Bank Size </w:t>
                          </w:r>
                        </w:p>
                        <w:p w14:paraId="3B801869" w14:textId="77777777" w:rsidR="00AD1EE5" w:rsidRDefault="00AD1EE5" w:rsidP="00AD1EE5">
                          <w:pPr>
                            <w:spacing w:line="276" w:lineRule="auto"/>
                            <w:jc w:val="center"/>
                          </w:pPr>
                          <w:r>
                            <w:t xml:space="preserve">ROE </w:t>
                          </w:r>
                        </w:p>
                        <w:p w14:paraId="3C353F13" w14:textId="77777777" w:rsidR="00AD1EE5" w:rsidRDefault="00AD1EE5" w:rsidP="00AD1EE5">
                          <w:pPr>
                            <w:spacing w:line="276" w:lineRule="auto"/>
                            <w:jc w:val="center"/>
                          </w:pPr>
                          <w:r>
                            <w:t xml:space="preserve">CAR </w:t>
                          </w:r>
                        </w:p>
                        <w:p w14:paraId="61C19EF5" w14:textId="77777777" w:rsidR="00AD1EE5" w:rsidRDefault="00AD1EE5" w:rsidP="00AD1EE5">
                          <w:pPr>
                            <w:spacing w:line="276" w:lineRule="auto"/>
                            <w:jc w:val="center"/>
                            <w:rPr>
                              <w:sz w:val="24"/>
                              <w:szCs w:val="24"/>
                            </w:rPr>
                          </w:pPr>
                          <w:r>
                            <w:t>NPF</w:t>
                          </w:r>
                        </w:p>
                      </w:txbxContent>
                    </v:textbox>
                  </v:rect>
                  <v:group id="Group 16" o:spid="_x0000_s1035" style="position:absolute;width:34473;height:30353" coordsize="34473,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">
                    <v:shape id="Straight Arrow Connector 884324130" o:spid="_x0000_s1036" type="#_x0000_t32" style="position:absolute;left:23177;top:2413;width:11296;height:108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" strokecolor="black [3040]">
                      <v:stroke endarrow="block"/>
                    </v:shape>
                    <v:rect id="Rectangle 1936410102" o:spid="_x0000_s1037" style="position:absolute;width:23209;height:5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" fillcolor="white [3201]" strokecolor="black [3200]" strokeweight="2pt">
                      <v:textbox>
                        <w:txbxContent>
                          <w:p w14:paraId="5BFBFBC9" w14:textId="4124E4F4" w:rsidR="00AD1EE5" w:rsidRPr="009D55CB" w:rsidRDefault="00AD1EE5" w:rsidP="00AD1EE5">
                            <w:pPr>
                              <w:spacing w:line="276" w:lineRule="auto"/>
                              <w:jc w:val="center"/>
                              <w:rPr>
                                <w:sz w:val="22"/>
                                <w:szCs w:val="22"/>
                              </w:rPr>
                            </w:pPr>
                          </w:p>
                          <w:p w14:paraId="6CF7459A" w14:textId="108D4BAF" w:rsidR="00AD1EE5" w:rsidRPr="009D55CB" w:rsidRDefault="00AD1EE5" w:rsidP="00AD1EE5">
                            <w:pPr>
                              <w:spacing w:line="276" w:lineRule="auto"/>
                              <w:jc w:val="center"/>
                              <w:rPr>
                                <w:sz w:val="22"/>
                                <w:szCs w:val="22"/>
                              </w:rPr>
                            </w:pPr>
                            <w:r w:rsidRPr="009D55CB">
                              <w:rPr>
                                <w:sz w:val="22"/>
                                <w:szCs w:val="22"/>
                              </w:rPr>
                              <w:t>Sharia Supervisory Board (X</w:t>
                            </w:r>
                            <w:r w:rsidRPr="009D55CB">
                              <w:rPr>
                                <w:sz w:val="22"/>
                                <w:szCs w:val="22"/>
                                <w:vertAlign w:val="subscript"/>
                              </w:rPr>
                              <w:t>1</w:t>
                            </w:r>
                            <w:r w:rsidRPr="009D55CB">
                              <w:rPr>
                                <w:sz w:val="22"/>
                                <w:szCs w:val="22"/>
                              </w:rPr>
                              <w:t>)</w:t>
                            </w:r>
                          </w:p>
                          <w:p w14:paraId="65362140" w14:textId="77777777" w:rsidR="00AD1EE5" w:rsidRPr="009D55CB" w:rsidRDefault="00AD1EE5" w:rsidP="00AD1EE5">
                            <w:pPr>
                              <w:jc w:val="center"/>
                              <w:rPr>
                                <w:rFonts w:asciiTheme="minorHAnsi" w:hAnsiTheme="minorHAnsi" w:cstheme="minorBidi"/>
                                <w:sz w:val="22"/>
                                <w:szCs w:val="22"/>
                              </w:rPr>
                            </w:pPr>
                            <w:r w:rsidRPr="009D55CB">
                              <w:rPr>
                                <w:sz w:val="22"/>
                                <w:szCs w:val="22"/>
                              </w:rPr>
                              <w:t xml:space="preserve"> </w:t>
                            </w:r>
                          </w:p>
                        </w:txbxContent>
                      </v:textbox>
                    </v:rect>
                    <v:rect id="Rectangle 2096740785" o:spid="_x0000_s1038" style="position:absolute;top:6223;width:23387;height:4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" fillcolor="white [3201]" strokecolor="black [3213]" strokeweight="2pt">
                      <v:textbox>
                        <w:txbxContent>
                          <w:p w14:paraId="68A67B46" w14:textId="77777777" w:rsidR="00AD1EE5" w:rsidRPr="009D55CB" w:rsidRDefault="00AD1EE5" w:rsidP="00AD1EE5">
                            <w:pPr>
                              <w:spacing w:line="276" w:lineRule="auto"/>
                              <w:jc w:val="center"/>
                              <w:rPr>
                                <w:sz w:val="22"/>
                                <w:szCs w:val="22"/>
                              </w:rPr>
                            </w:pPr>
                            <w:r w:rsidRPr="009D55CB">
                              <w:rPr>
                                <w:sz w:val="22"/>
                                <w:szCs w:val="22"/>
                              </w:rPr>
                              <w:t xml:space="preserve"> Size </w:t>
                            </w:r>
                          </w:p>
                          <w:p w14:paraId="55D42344" w14:textId="6D2758D3" w:rsidR="00AD1EE5" w:rsidRPr="009D55CB" w:rsidRDefault="00AD1EE5" w:rsidP="00AD1EE5">
                            <w:pPr>
                              <w:spacing w:line="276" w:lineRule="auto"/>
                              <w:jc w:val="center"/>
                              <w:rPr>
                                <w:sz w:val="22"/>
                                <w:szCs w:val="22"/>
                              </w:rPr>
                            </w:pPr>
                            <w:r w:rsidRPr="009D55CB">
                              <w:rPr>
                                <w:sz w:val="22"/>
                                <w:szCs w:val="22"/>
                              </w:rPr>
                              <w:t xml:space="preserve">Board </w:t>
                            </w:r>
                            <w:r w:rsidR="00F4574D">
                              <w:rPr>
                                <w:sz w:val="22"/>
                                <w:szCs w:val="22"/>
                              </w:rPr>
                              <w:t>o</w:t>
                            </w:r>
                            <w:r w:rsidRPr="009D55CB">
                              <w:rPr>
                                <w:sz w:val="22"/>
                                <w:szCs w:val="22"/>
                              </w:rPr>
                              <w:t>f Directors (X</w:t>
                            </w:r>
                            <w:r w:rsidRPr="009D55CB">
                              <w:rPr>
                                <w:sz w:val="22"/>
                                <w:szCs w:val="22"/>
                                <w:vertAlign w:val="subscript"/>
                              </w:rPr>
                              <w:t>2</w:t>
                            </w:r>
                            <w:r w:rsidRPr="009D55CB">
                              <w:rPr>
                                <w:sz w:val="22"/>
                                <w:szCs w:val="22"/>
                              </w:rPr>
                              <w:t>)</w:t>
                            </w:r>
                          </w:p>
                        </w:txbxContent>
                      </v:textbox>
                    </v:rect>
                    <v:rect id="Rectangle 318454969" o:spid="_x0000_s1039" style="position:absolute;top:12636;width:23564;height:5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" fillcolor="white [3201]" strokecolor="black [3213]" strokeweight="2pt">
                      <v:textbox>
                        <w:txbxContent>
                          <w:p w14:paraId="4659C4B0" w14:textId="77777777" w:rsidR="00AD1EE5" w:rsidRPr="009D55CB" w:rsidRDefault="00AD1EE5" w:rsidP="00AD1EE5">
                            <w:pPr>
                              <w:spacing w:line="276" w:lineRule="auto"/>
                              <w:jc w:val="center"/>
                              <w:rPr>
                                <w:sz w:val="22"/>
                                <w:szCs w:val="22"/>
                              </w:rPr>
                            </w:pPr>
                            <w:r w:rsidRPr="009D55CB">
                              <w:rPr>
                                <w:sz w:val="22"/>
                                <w:szCs w:val="22"/>
                              </w:rPr>
                              <w:t xml:space="preserve"> Independent </w:t>
                            </w:r>
                          </w:p>
                          <w:p w14:paraId="7CDB7DBC" w14:textId="77777777" w:rsidR="00AD1EE5" w:rsidRPr="009D55CB" w:rsidRDefault="00AD1EE5" w:rsidP="00AD1EE5">
                            <w:pPr>
                              <w:spacing w:line="276" w:lineRule="auto"/>
                              <w:jc w:val="center"/>
                              <w:rPr>
                                <w:sz w:val="22"/>
                                <w:szCs w:val="22"/>
                              </w:rPr>
                            </w:pPr>
                            <w:r w:rsidRPr="009D55CB">
                              <w:rPr>
                                <w:sz w:val="22"/>
                                <w:szCs w:val="22"/>
                              </w:rPr>
                              <w:t>Commissioners Board (X</w:t>
                            </w:r>
                            <w:r w:rsidRPr="009D55CB">
                              <w:rPr>
                                <w:sz w:val="22"/>
                                <w:szCs w:val="22"/>
                                <w:vertAlign w:val="subscript"/>
                              </w:rPr>
                              <w:t>3</w:t>
                            </w:r>
                            <w:r w:rsidRPr="009D55CB">
                              <w:rPr>
                                <w:sz w:val="22"/>
                                <w:szCs w:val="22"/>
                              </w:rPr>
                              <w:t>)</w:t>
                            </w:r>
                          </w:p>
                        </w:txbxContent>
                      </v:textbox>
                    </v:rect>
                    <v:rect id="Rectangle 1340335085" o:spid="_x0000_s1040" style="position:absolute;top:18859;width:23564;height:5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" fillcolor="white [3201]" strokecolor="black [3213]" strokeweight="2pt">
                      <v:textbox>
                        <w:txbxContent>
                          <w:p w14:paraId="0B73816C" w14:textId="77777777" w:rsidR="00AD1EE5" w:rsidRPr="009D55CB" w:rsidRDefault="00AD1EE5" w:rsidP="00AD1EE5">
                            <w:pPr>
                              <w:spacing w:line="276" w:lineRule="auto"/>
                              <w:jc w:val="center"/>
                              <w:rPr>
                                <w:sz w:val="22"/>
                                <w:szCs w:val="22"/>
                              </w:rPr>
                            </w:pPr>
                            <w:r w:rsidRPr="009D55CB">
                              <w:rPr>
                                <w:sz w:val="22"/>
                                <w:szCs w:val="22"/>
                              </w:rPr>
                              <w:t>Size</w:t>
                            </w:r>
                          </w:p>
                          <w:p w14:paraId="6938C3E7" w14:textId="77777777" w:rsidR="00AD1EE5" w:rsidRPr="009D55CB" w:rsidRDefault="00AD1EE5" w:rsidP="00AD1EE5">
                            <w:pPr>
                              <w:spacing w:line="276" w:lineRule="auto"/>
                              <w:jc w:val="center"/>
                              <w:rPr>
                                <w:sz w:val="22"/>
                                <w:szCs w:val="22"/>
                              </w:rPr>
                            </w:pPr>
                            <w:r w:rsidRPr="009D55CB">
                              <w:rPr>
                                <w:sz w:val="22"/>
                                <w:szCs w:val="22"/>
                              </w:rPr>
                              <w:t>Commissioners Board (X</w:t>
                            </w:r>
                            <w:r w:rsidRPr="009D55CB">
                              <w:rPr>
                                <w:sz w:val="22"/>
                                <w:szCs w:val="22"/>
                                <w:vertAlign w:val="subscript"/>
                              </w:rPr>
                              <w:t>4</w:t>
                            </w:r>
                            <w:r w:rsidRPr="009D55CB">
                              <w:rPr>
                                <w:sz w:val="22"/>
                                <w:szCs w:val="22"/>
                              </w:rPr>
                              <w:t>)</w:t>
                            </w:r>
                          </w:p>
                        </w:txbxContent>
                      </v:textbox>
                    </v:rect>
                    <v:rect id="Rectangle 1448920403" o:spid="_x0000_s1041" style="position:absolute;top:25082;width:23564;height:5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" fillcolor="white [3201]" strokecolor="black [3213]" strokeweight="2pt">
                      <v:textbox>
                        <w:txbxContent>
                          <w:p w14:paraId="41C0738C" w14:textId="77777777" w:rsidR="00AD1EE5" w:rsidRPr="009D55CB" w:rsidRDefault="00AD1EE5" w:rsidP="00AD1EE5">
                            <w:pPr>
                              <w:spacing w:line="276" w:lineRule="auto"/>
                              <w:jc w:val="center"/>
                              <w:rPr>
                                <w:sz w:val="22"/>
                                <w:szCs w:val="22"/>
                              </w:rPr>
                            </w:pPr>
                            <w:r w:rsidRPr="009D55CB">
                              <w:rPr>
                                <w:sz w:val="22"/>
                                <w:szCs w:val="22"/>
                              </w:rPr>
                              <w:t>Size</w:t>
                            </w:r>
                          </w:p>
                          <w:p w14:paraId="0F1D9AA7" w14:textId="77777777" w:rsidR="00AD1EE5" w:rsidRPr="009D55CB" w:rsidRDefault="00AD1EE5" w:rsidP="00AD1EE5">
                            <w:pPr>
                              <w:spacing w:line="276" w:lineRule="auto"/>
                              <w:jc w:val="center"/>
                              <w:rPr>
                                <w:sz w:val="22"/>
                                <w:szCs w:val="22"/>
                              </w:rPr>
                            </w:pPr>
                            <w:r w:rsidRPr="009D55CB">
                              <w:rPr>
                                <w:sz w:val="22"/>
                                <w:szCs w:val="22"/>
                              </w:rPr>
                              <w:t>Audit Committee (X</w:t>
                            </w:r>
                            <w:r w:rsidRPr="009D55CB">
                              <w:rPr>
                                <w:sz w:val="22"/>
                                <w:szCs w:val="22"/>
                                <w:vertAlign w:val="subscript"/>
                              </w:rPr>
                              <w:t>5</w:t>
                            </w:r>
                            <w:r w:rsidRPr="009D55CB">
                              <w:rPr>
                                <w:sz w:val="22"/>
                                <w:szCs w:val="22"/>
                              </w:rPr>
                              <w:t>)</w:t>
                            </w:r>
                          </w:p>
                        </w:txbxContent>
                      </v:textbox>
                    </v:rect>
                  </v:group>
                </v:group>
              </v:group>
            </w:pict>
          </mc:Fallback>
        </mc:AlternateContent>
      </w:r>
    </w:p>
    <w:p w14:paraId="29AD7B45" w14:textId="77777777" w:rsidR="00AD1EE5" w:rsidRPr="00826852" w:rsidRDefault="00AD1EE5" w:rsidP="00061202">
      <w:pPr>
        <w:pStyle w:val="BodyText"/>
        <w:spacing w:line="276" w:lineRule="auto"/>
        <w:ind w:right="85" w:firstLine="270"/>
        <w:jc w:val="both"/>
        <w:rPr>
          <w:b/>
          <w:iCs/>
          <w:color w:val="000000" w:themeColor="text1"/>
          <w:sz w:val="22"/>
          <w:szCs w:val="22"/>
        </w:rPr>
      </w:pPr>
    </w:p>
    <w:p w14:paraId="1F5E9C40" w14:textId="77777777" w:rsidR="00AD1EE5" w:rsidRDefault="00AD1EE5" w:rsidP="003B700A">
      <w:pPr>
        <w:pStyle w:val="BodyText"/>
        <w:spacing w:after="0" w:line="276" w:lineRule="auto"/>
        <w:ind w:right="85"/>
        <w:jc w:val="both"/>
        <w:rPr>
          <w:b/>
          <w:iCs/>
          <w:color w:val="000000" w:themeColor="text1"/>
          <w:sz w:val="22"/>
          <w:szCs w:val="22"/>
        </w:rPr>
      </w:pPr>
    </w:p>
    <w:p w14:paraId="2321A7AC" w14:textId="77777777" w:rsidR="00AD1EE5" w:rsidRDefault="00AD1EE5" w:rsidP="003B700A">
      <w:pPr>
        <w:pStyle w:val="BodyText"/>
        <w:spacing w:after="0" w:line="276" w:lineRule="auto"/>
        <w:ind w:right="85"/>
        <w:jc w:val="both"/>
        <w:rPr>
          <w:b/>
          <w:iCs/>
          <w:color w:val="000000" w:themeColor="text1"/>
          <w:sz w:val="22"/>
          <w:szCs w:val="22"/>
        </w:rPr>
      </w:pPr>
    </w:p>
    <w:p w14:paraId="35853B48" w14:textId="77777777" w:rsidR="00AD1EE5" w:rsidRDefault="00AD1EE5" w:rsidP="003B700A">
      <w:pPr>
        <w:pStyle w:val="BodyText"/>
        <w:spacing w:after="0" w:line="276" w:lineRule="auto"/>
        <w:ind w:right="85"/>
        <w:jc w:val="both"/>
        <w:rPr>
          <w:b/>
          <w:iCs/>
          <w:color w:val="000000" w:themeColor="text1"/>
          <w:sz w:val="22"/>
          <w:szCs w:val="22"/>
        </w:rPr>
      </w:pPr>
    </w:p>
    <w:p w14:paraId="5984F092" w14:textId="77777777" w:rsidR="00AD1EE5" w:rsidRDefault="00AD1EE5" w:rsidP="003B700A">
      <w:pPr>
        <w:pStyle w:val="BodyText"/>
        <w:spacing w:after="0" w:line="276" w:lineRule="auto"/>
        <w:ind w:right="85"/>
        <w:jc w:val="both"/>
        <w:rPr>
          <w:b/>
          <w:iCs/>
          <w:color w:val="000000" w:themeColor="text1"/>
          <w:sz w:val="22"/>
          <w:szCs w:val="22"/>
        </w:rPr>
      </w:pPr>
    </w:p>
    <w:p w14:paraId="1DB08323" w14:textId="77777777" w:rsidR="00AD1EE5" w:rsidRDefault="00AD1EE5" w:rsidP="003B700A">
      <w:pPr>
        <w:pStyle w:val="BodyText"/>
        <w:spacing w:after="0" w:line="276" w:lineRule="auto"/>
        <w:ind w:right="85"/>
        <w:jc w:val="both"/>
        <w:rPr>
          <w:b/>
          <w:iCs/>
          <w:color w:val="000000" w:themeColor="text1"/>
          <w:sz w:val="22"/>
          <w:szCs w:val="22"/>
        </w:rPr>
      </w:pPr>
    </w:p>
    <w:p w14:paraId="7879A6F8" w14:textId="77777777" w:rsidR="00AD1EE5" w:rsidRDefault="00AD1EE5" w:rsidP="003B700A">
      <w:pPr>
        <w:pStyle w:val="BodyText"/>
        <w:spacing w:after="0" w:line="276" w:lineRule="auto"/>
        <w:ind w:right="85"/>
        <w:jc w:val="both"/>
        <w:rPr>
          <w:b/>
          <w:iCs/>
          <w:color w:val="000000" w:themeColor="text1"/>
          <w:sz w:val="22"/>
          <w:szCs w:val="22"/>
        </w:rPr>
      </w:pPr>
    </w:p>
    <w:p w14:paraId="2E3A5D65" w14:textId="77777777" w:rsidR="00AD1EE5" w:rsidRDefault="00AD1EE5" w:rsidP="003B700A">
      <w:pPr>
        <w:pStyle w:val="BodyText"/>
        <w:spacing w:after="0" w:line="276" w:lineRule="auto"/>
        <w:ind w:right="85"/>
        <w:jc w:val="both"/>
        <w:rPr>
          <w:b/>
          <w:iCs/>
          <w:color w:val="000000" w:themeColor="text1"/>
          <w:sz w:val="22"/>
          <w:szCs w:val="22"/>
        </w:rPr>
      </w:pPr>
    </w:p>
    <w:p w14:paraId="5E4465B4" w14:textId="77777777" w:rsidR="00AD1EE5" w:rsidRDefault="00AD1EE5" w:rsidP="003B700A">
      <w:pPr>
        <w:pStyle w:val="BodyText"/>
        <w:spacing w:after="0" w:line="276" w:lineRule="auto"/>
        <w:ind w:right="85"/>
        <w:jc w:val="both"/>
        <w:rPr>
          <w:b/>
          <w:iCs/>
          <w:color w:val="000000" w:themeColor="text1"/>
          <w:sz w:val="22"/>
          <w:szCs w:val="22"/>
        </w:rPr>
      </w:pPr>
    </w:p>
    <w:p w14:paraId="3EAAE28A" w14:textId="77777777" w:rsidR="00AD1EE5" w:rsidRDefault="00AD1EE5" w:rsidP="003B700A">
      <w:pPr>
        <w:pStyle w:val="BodyText"/>
        <w:spacing w:after="0" w:line="276" w:lineRule="auto"/>
        <w:ind w:right="85"/>
        <w:jc w:val="both"/>
        <w:rPr>
          <w:b/>
          <w:iCs/>
          <w:color w:val="000000" w:themeColor="text1"/>
          <w:sz w:val="22"/>
          <w:szCs w:val="22"/>
        </w:rPr>
      </w:pPr>
    </w:p>
    <w:p w14:paraId="688FCBB3" w14:textId="77777777" w:rsidR="00AD1EE5" w:rsidRDefault="00AD1EE5" w:rsidP="003B700A">
      <w:pPr>
        <w:pStyle w:val="BodyText"/>
        <w:spacing w:after="0" w:line="276" w:lineRule="auto"/>
        <w:ind w:right="85"/>
        <w:jc w:val="both"/>
        <w:rPr>
          <w:b/>
          <w:iCs/>
          <w:color w:val="000000" w:themeColor="text1"/>
          <w:sz w:val="22"/>
          <w:szCs w:val="22"/>
        </w:rPr>
      </w:pPr>
    </w:p>
    <w:p w14:paraId="148002D4" w14:textId="77777777" w:rsidR="00AD1EE5" w:rsidRDefault="00AD1EE5" w:rsidP="003B700A">
      <w:pPr>
        <w:pStyle w:val="BodyText"/>
        <w:spacing w:after="0" w:line="276" w:lineRule="auto"/>
        <w:ind w:right="85"/>
        <w:jc w:val="both"/>
        <w:rPr>
          <w:b/>
          <w:iCs/>
          <w:color w:val="000000" w:themeColor="text1"/>
          <w:sz w:val="22"/>
          <w:szCs w:val="22"/>
        </w:rPr>
      </w:pPr>
    </w:p>
    <w:p w14:paraId="2FB073CE" w14:textId="77777777" w:rsidR="00AD1EE5" w:rsidRDefault="00AD1EE5" w:rsidP="003B700A">
      <w:pPr>
        <w:pStyle w:val="BodyText"/>
        <w:spacing w:after="0" w:line="276" w:lineRule="auto"/>
        <w:ind w:right="85"/>
        <w:jc w:val="both"/>
        <w:rPr>
          <w:b/>
          <w:iCs/>
          <w:color w:val="000000" w:themeColor="text1"/>
          <w:sz w:val="22"/>
          <w:szCs w:val="22"/>
        </w:rPr>
      </w:pPr>
    </w:p>
    <w:p w14:paraId="77548959" w14:textId="77777777" w:rsidR="00AD1EE5" w:rsidRDefault="00AD1EE5" w:rsidP="003B700A">
      <w:pPr>
        <w:pStyle w:val="BodyText"/>
        <w:spacing w:after="0" w:line="276" w:lineRule="auto"/>
        <w:ind w:right="85"/>
        <w:jc w:val="both"/>
        <w:rPr>
          <w:b/>
          <w:iCs/>
          <w:color w:val="000000" w:themeColor="text1"/>
          <w:sz w:val="22"/>
          <w:szCs w:val="22"/>
        </w:rPr>
      </w:pPr>
    </w:p>
    <w:p w14:paraId="2E68639A" w14:textId="77777777" w:rsidR="00AD1EE5" w:rsidRDefault="00AD1EE5" w:rsidP="003B700A">
      <w:pPr>
        <w:pStyle w:val="BodyText"/>
        <w:spacing w:after="0" w:line="276" w:lineRule="auto"/>
        <w:ind w:right="85"/>
        <w:jc w:val="both"/>
        <w:rPr>
          <w:b/>
          <w:iCs/>
          <w:color w:val="000000" w:themeColor="text1"/>
          <w:sz w:val="22"/>
          <w:szCs w:val="22"/>
        </w:rPr>
      </w:pPr>
    </w:p>
    <w:p w14:paraId="2AF42A60" w14:textId="77777777" w:rsidR="00AD1EE5" w:rsidRDefault="00AD1EE5" w:rsidP="003B700A">
      <w:pPr>
        <w:pStyle w:val="BodyText"/>
        <w:spacing w:after="0" w:line="276" w:lineRule="auto"/>
        <w:ind w:right="85"/>
        <w:jc w:val="both"/>
        <w:rPr>
          <w:b/>
          <w:iCs/>
          <w:color w:val="000000" w:themeColor="text1"/>
          <w:sz w:val="22"/>
          <w:szCs w:val="22"/>
        </w:rPr>
      </w:pPr>
    </w:p>
    <w:p w14:paraId="4F05A2AC" w14:textId="77777777" w:rsidR="00AD1EE5" w:rsidRDefault="00AD1EE5" w:rsidP="003B700A">
      <w:pPr>
        <w:pStyle w:val="BodyText"/>
        <w:spacing w:after="0" w:line="276" w:lineRule="auto"/>
        <w:ind w:right="85"/>
        <w:jc w:val="both"/>
        <w:rPr>
          <w:b/>
          <w:iCs/>
          <w:color w:val="000000" w:themeColor="text1"/>
          <w:sz w:val="22"/>
          <w:szCs w:val="22"/>
        </w:rPr>
      </w:pPr>
    </w:p>
    <w:p w14:paraId="47E17D10" w14:textId="77777777" w:rsidR="00AD1EE5" w:rsidRDefault="00AD1EE5" w:rsidP="003B700A">
      <w:pPr>
        <w:pStyle w:val="BodyText"/>
        <w:spacing w:after="0" w:line="276" w:lineRule="auto"/>
        <w:ind w:right="85"/>
        <w:jc w:val="both"/>
        <w:rPr>
          <w:b/>
          <w:iCs/>
          <w:color w:val="000000" w:themeColor="text1"/>
          <w:sz w:val="22"/>
          <w:szCs w:val="22"/>
        </w:rPr>
      </w:pPr>
    </w:p>
    <w:p w14:paraId="733BC387" w14:textId="42C7AEB8" w:rsidR="00F4574D" w:rsidRPr="00826852" w:rsidRDefault="00F4574D" w:rsidP="00F4574D">
      <w:pPr>
        <w:spacing w:before="120" w:line="276" w:lineRule="auto"/>
        <w:jc w:val="center"/>
        <w:rPr>
          <w:b/>
          <w:bCs/>
          <w:sz w:val="22"/>
          <w:szCs w:val="22"/>
        </w:rPr>
      </w:pPr>
      <w:r w:rsidRPr="00826852">
        <w:rPr>
          <w:color w:val="000000" w:themeColor="text1"/>
          <w:sz w:val="22"/>
          <w:szCs w:val="22"/>
        </w:rPr>
        <w:t>Figure 1</w:t>
      </w:r>
      <w:r>
        <w:rPr>
          <w:color w:val="000000" w:themeColor="text1"/>
          <w:sz w:val="22"/>
          <w:szCs w:val="22"/>
        </w:rPr>
        <w:t>. Research Model</w:t>
      </w:r>
    </w:p>
    <w:p w14:paraId="0D1A1C1A" w14:textId="56C8F9BE" w:rsidR="00AD1EE5" w:rsidRDefault="00AD1EE5" w:rsidP="003B700A">
      <w:pPr>
        <w:pStyle w:val="BodyText"/>
        <w:spacing w:after="0" w:line="276" w:lineRule="auto"/>
        <w:ind w:right="85"/>
        <w:jc w:val="both"/>
        <w:rPr>
          <w:b/>
          <w:iCs/>
          <w:color w:val="000000" w:themeColor="text1"/>
          <w:sz w:val="22"/>
          <w:szCs w:val="22"/>
        </w:rPr>
      </w:pPr>
    </w:p>
    <w:p w14:paraId="794698B9" w14:textId="77777777" w:rsidR="00AD1EE5" w:rsidRDefault="00AD1EE5" w:rsidP="003B700A">
      <w:pPr>
        <w:pStyle w:val="BodyText"/>
        <w:spacing w:after="0" w:line="276" w:lineRule="auto"/>
        <w:ind w:right="85"/>
        <w:jc w:val="both"/>
        <w:rPr>
          <w:b/>
          <w:iCs/>
          <w:color w:val="000000" w:themeColor="text1"/>
          <w:sz w:val="22"/>
          <w:szCs w:val="22"/>
        </w:rPr>
      </w:pPr>
    </w:p>
    <w:p w14:paraId="766D9950" w14:textId="577687DA" w:rsidR="003B700A" w:rsidRPr="00826852" w:rsidRDefault="00F84DE2" w:rsidP="003B700A">
      <w:pPr>
        <w:pStyle w:val="BodyText"/>
        <w:spacing w:after="0" w:line="276" w:lineRule="auto"/>
        <w:ind w:right="85"/>
        <w:jc w:val="both"/>
        <w:rPr>
          <w:b/>
          <w:iCs/>
          <w:color w:val="000000" w:themeColor="text1"/>
          <w:sz w:val="22"/>
          <w:szCs w:val="22"/>
        </w:rPr>
      </w:pPr>
      <w:r w:rsidRPr="00826852">
        <w:rPr>
          <w:b/>
          <w:iCs/>
          <w:color w:val="000000" w:themeColor="text1"/>
          <w:sz w:val="22"/>
          <w:szCs w:val="22"/>
        </w:rPr>
        <w:t xml:space="preserve">Sample Selection and Data Sources </w:t>
      </w:r>
    </w:p>
    <w:p w14:paraId="41F5CAC0" w14:textId="2C1709A7" w:rsidR="00C17FDF" w:rsidRPr="00826852" w:rsidRDefault="00C17FDF" w:rsidP="003B700A">
      <w:pPr>
        <w:pStyle w:val="BodyText"/>
        <w:spacing w:after="0" w:line="276" w:lineRule="auto"/>
        <w:ind w:right="85" w:firstLine="270"/>
        <w:jc w:val="both"/>
        <w:rPr>
          <w:sz w:val="22"/>
          <w:szCs w:val="22"/>
        </w:rPr>
      </w:pPr>
      <w:r w:rsidRPr="00826852">
        <w:rPr>
          <w:sz w:val="22"/>
          <w:szCs w:val="22"/>
        </w:rPr>
        <w:t xml:space="preserve">This study uses a population of Islamic commercial banks registered with the </w:t>
      </w:r>
      <w:r w:rsidR="00CF4A01">
        <w:t xml:space="preserve">Financial Services Authority </w:t>
      </w:r>
      <w:r w:rsidRPr="00826852">
        <w:rPr>
          <w:sz w:val="22"/>
          <w:szCs w:val="22"/>
        </w:rPr>
        <w:t xml:space="preserve">for the period 2018-2022. The sample in this study was taken using purposive sampling </w:t>
      </w:r>
      <w:r w:rsidRPr="00826852">
        <w:rPr>
          <w:sz w:val="22"/>
          <w:szCs w:val="22"/>
        </w:rPr>
        <w:lastRenderedPageBreak/>
        <w:t>method so that the number of Islamic commercial banks was adjusted to the availability of data, from 13 Islamic commercial banks as a population, 11 Islamic commercial banks were selected that met these criteria and were used as samples.</w:t>
      </w:r>
    </w:p>
    <w:p w14:paraId="2A4CB220" w14:textId="3048A1BB" w:rsidR="003B700A" w:rsidRPr="00826852" w:rsidRDefault="00C17FDF" w:rsidP="008A0A47">
      <w:pPr>
        <w:pStyle w:val="BodyText"/>
        <w:spacing w:line="276" w:lineRule="auto"/>
        <w:ind w:right="85" w:firstLine="270"/>
        <w:jc w:val="both"/>
        <w:rPr>
          <w:sz w:val="22"/>
          <w:szCs w:val="22"/>
          <w:lang w:val="en-US"/>
        </w:rPr>
      </w:pPr>
      <w:r w:rsidRPr="00826852">
        <w:rPr>
          <w:sz w:val="22"/>
          <w:szCs w:val="22"/>
        </w:rPr>
        <w:t xml:space="preserve">The data source utilized in this research is secondary data. Secondary data is information obtained by researchers from other sources or documents, not through direct collection. This type of data can be accessed easily (Sugiyono, 2017). The financial report data used in the study comes from the official website of the </w:t>
      </w:r>
      <w:r w:rsidR="00CF4A01">
        <w:t>Financial Services Authority (OJK)</w:t>
      </w:r>
      <w:r w:rsidRPr="00826852">
        <w:rPr>
          <w:sz w:val="22"/>
          <w:szCs w:val="22"/>
        </w:rPr>
        <w:t xml:space="preserve">, namely </w:t>
      </w:r>
      <w:r w:rsidR="008A0A47" w:rsidRPr="00826852">
        <w:rPr>
          <w:sz w:val="22"/>
          <w:szCs w:val="22"/>
          <w:lang w:val="en-US"/>
        </w:rPr>
        <w:fldChar w:fldCharType="begin"/>
      </w:r>
      <w:r w:rsidR="008A0A47" w:rsidRPr="00826852">
        <w:rPr>
          <w:sz w:val="22"/>
          <w:szCs w:val="22"/>
          <w:lang w:val="en-US"/>
        </w:rPr>
        <w:instrText xml:space="preserve"> HYPERLINK "http://w</w:instrText>
      </w:r>
      <w:r w:rsidR="008A0A47" w:rsidRPr="00826852">
        <w:rPr>
          <w:sz w:val="22"/>
          <w:szCs w:val="22"/>
        </w:rPr>
        <w:instrText>ww.ojk.co.id</w:instrText>
      </w:r>
      <w:r w:rsidR="008A0A47" w:rsidRPr="00826852">
        <w:rPr>
          <w:sz w:val="22"/>
          <w:szCs w:val="22"/>
          <w:lang w:val="en-US"/>
        </w:rPr>
        <w:instrText xml:space="preserve">" </w:instrText>
      </w:r>
      <w:r w:rsidR="008A0A47" w:rsidRPr="00826852">
        <w:rPr>
          <w:sz w:val="22"/>
          <w:szCs w:val="22"/>
          <w:lang w:val="en-US"/>
        </w:rPr>
      </w:r>
      <w:r w:rsidR="008A0A47" w:rsidRPr="00826852">
        <w:rPr>
          <w:sz w:val="22"/>
          <w:szCs w:val="22"/>
          <w:lang w:val="en-US"/>
        </w:rPr>
        <w:fldChar w:fldCharType="separate"/>
      </w:r>
      <w:r w:rsidR="008A0A47" w:rsidRPr="00826852">
        <w:rPr>
          <w:rStyle w:val="Hyperlink"/>
          <w:sz w:val="22"/>
          <w:szCs w:val="22"/>
          <w:lang w:val="en-US"/>
        </w:rPr>
        <w:t>http://w</w:t>
      </w:r>
      <w:r w:rsidR="008A0A47" w:rsidRPr="00826852">
        <w:rPr>
          <w:rStyle w:val="Hyperlink"/>
          <w:sz w:val="22"/>
          <w:szCs w:val="22"/>
        </w:rPr>
        <w:t>ww.ojk.co.id</w:t>
      </w:r>
      <w:r w:rsidR="008A0A47" w:rsidRPr="00826852">
        <w:rPr>
          <w:sz w:val="22"/>
          <w:szCs w:val="22"/>
          <w:lang w:val="en-US"/>
        </w:rPr>
        <w:fldChar w:fldCharType="end"/>
      </w:r>
      <w:r w:rsidR="008A0A47" w:rsidRPr="00826852">
        <w:rPr>
          <w:rStyle w:val="Hyperlink"/>
          <w:sz w:val="22"/>
          <w:szCs w:val="22"/>
          <w:lang w:val="en-US"/>
        </w:rPr>
        <w:t xml:space="preserve"> </w:t>
      </w:r>
      <w:r w:rsidRPr="00826852">
        <w:rPr>
          <w:sz w:val="22"/>
          <w:szCs w:val="22"/>
        </w:rPr>
        <w:t>to access the annual reports of Islamic Commercial Banks from 2018 to 2022</w:t>
      </w:r>
      <w:r w:rsidR="00061202" w:rsidRPr="00826852">
        <w:rPr>
          <w:sz w:val="22"/>
          <w:szCs w:val="22"/>
          <w:lang w:val="en-US"/>
        </w:rPr>
        <w:t>.</w:t>
      </w:r>
    </w:p>
    <w:p w14:paraId="0A16067C" w14:textId="77777777" w:rsidR="00875E73" w:rsidRPr="00826852" w:rsidRDefault="00875E73" w:rsidP="008A0A47">
      <w:pPr>
        <w:pStyle w:val="BodyText"/>
        <w:spacing w:line="276" w:lineRule="auto"/>
        <w:ind w:right="85" w:firstLine="270"/>
        <w:jc w:val="both"/>
        <w:rPr>
          <w:sz w:val="22"/>
          <w:szCs w:val="22"/>
          <w:lang w:val="en-US"/>
        </w:rPr>
      </w:pPr>
    </w:p>
    <w:p w14:paraId="72E9442F" w14:textId="7BB133C9" w:rsidR="004D1E6F" w:rsidRPr="00826852" w:rsidRDefault="00F84DE2" w:rsidP="004D1E6F">
      <w:pPr>
        <w:pStyle w:val="BodyText"/>
        <w:spacing w:after="0" w:line="276" w:lineRule="auto"/>
        <w:ind w:right="85"/>
        <w:jc w:val="both"/>
        <w:rPr>
          <w:b/>
          <w:iCs/>
          <w:color w:val="000000" w:themeColor="text1"/>
          <w:sz w:val="22"/>
          <w:szCs w:val="22"/>
        </w:rPr>
      </w:pPr>
      <w:r w:rsidRPr="00826852">
        <w:rPr>
          <w:b/>
          <w:iCs/>
          <w:color w:val="000000" w:themeColor="text1"/>
          <w:sz w:val="22"/>
          <w:szCs w:val="22"/>
        </w:rPr>
        <w:t>Instrumentation/Data Collection</w:t>
      </w:r>
    </w:p>
    <w:p w14:paraId="45CEBA73" w14:textId="77777777" w:rsidR="008A0A47" w:rsidRPr="00826852" w:rsidRDefault="008A0A47" w:rsidP="004D1E6F">
      <w:pPr>
        <w:pStyle w:val="BodyText"/>
        <w:spacing w:after="0" w:line="276" w:lineRule="auto"/>
        <w:ind w:right="85" w:firstLine="270"/>
        <w:jc w:val="both"/>
        <w:rPr>
          <w:sz w:val="22"/>
          <w:szCs w:val="22"/>
        </w:rPr>
      </w:pPr>
      <w:r w:rsidRPr="00826852">
        <w:rPr>
          <w:sz w:val="22"/>
          <w:szCs w:val="22"/>
        </w:rPr>
        <w:t>The sampling method used is purposive sampling, where the sample selection is based on certain objectives and criteria without involving random elements (Sugiyono, 2017). Some of the criteria used in sample selection include:</w:t>
      </w:r>
    </w:p>
    <w:p w14:paraId="1798A718" w14:textId="7C9BFDD1" w:rsidR="008A0A47" w:rsidRPr="00826852" w:rsidRDefault="008A0A47" w:rsidP="008A0A47">
      <w:pPr>
        <w:pStyle w:val="BodyText"/>
        <w:numPr>
          <w:ilvl w:val="0"/>
          <w:numId w:val="4"/>
        </w:numPr>
        <w:spacing w:after="0" w:line="276" w:lineRule="auto"/>
        <w:ind w:right="85"/>
        <w:jc w:val="both"/>
        <w:rPr>
          <w:b/>
          <w:iCs/>
          <w:color w:val="000000" w:themeColor="text1"/>
          <w:sz w:val="22"/>
          <w:szCs w:val="22"/>
        </w:rPr>
      </w:pPr>
      <w:r w:rsidRPr="00826852">
        <w:rPr>
          <w:sz w:val="22"/>
          <w:szCs w:val="22"/>
        </w:rPr>
        <w:t xml:space="preserve">Islamic Commercial Banks registered with the </w:t>
      </w:r>
      <w:r w:rsidR="001C6785" w:rsidRPr="00826852">
        <w:rPr>
          <w:sz w:val="22"/>
          <w:szCs w:val="22"/>
        </w:rPr>
        <w:t>Financial Services Authority</w:t>
      </w:r>
      <w:r w:rsidR="001C6785" w:rsidRPr="00826852">
        <w:rPr>
          <w:sz w:val="22"/>
          <w:szCs w:val="22"/>
          <w:lang w:val="en-US"/>
        </w:rPr>
        <w:t xml:space="preserve"> (OJK) </w:t>
      </w:r>
      <w:r w:rsidRPr="00826852">
        <w:rPr>
          <w:sz w:val="22"/>
          <w:szCs w:val="22"/>
        </w:rPr>
        <w:t>during the period 2018-2022</w:t>
      </w:r>
      <w:r w:rsidRPr="00826852">
        <w:rPr>
          <w:sz w:val="22"/>
          <w:szCs w:val="22"/>
          <w:lang w:val="en-US"/>
        </w:rPr>
        <w:t>.</w:t>
      </w:r>
    </w:p>
    <w:p w14:paraId="1AC774A4" w14:textId="7468F0BA" w:rsidR="008A0A47" w:rsidRPr="00826852" w:rsidRDefault="008A0A47" w:rsidP="008A0A47">
      <w:pPr>
        <w:pStyle w:val="BodyText"/>
        <w:numPr>
          <w:ilvl w:val="0"/>
          <w:numId w:val="4"/>
        </w:numPr>
        <w:spacing w:after="0" w:line="276" w:lineRule="auto"/>
        <w:ind w:right="85"/>
        <w:jc w:val="both"/>
        <w:rPr>
          <w:b/>
          <w:iCs/>
          <w:color w:val="000000" w:themeColor="text1"/>
          <w:sz w:val="22"/>
          <w:szCs w:val="22"/>
        </w:rPr>
      </w:pPr>
      <w:r w:rsidRPr="00826852">
        <w:rPr>
          <w:sz w:val="22"/>
          <w:szCs w:val="22"/>
        </w:rPr>
        <w:t xml:space="preserve">Islamic Commercial Banks that have annual financial reports for the 2018-2022 period at </w:t>
      </w:r>
      <w:r w:rsidR="001C6785" w:rsidRPr="00826852">
        <w:rPr>
          <w:sz w:val="22"/>
          <w:szCs w:val="22"/>
        </w:rPr>
        <w:t>Financial Services Authority</w:t>
      </w:r>
      <w:r w:rsidR="001C6785" w:rsidRPr="00826852">
        <w:rPr>
          <w:sz w:val="22"/>
          <w:szCs w:val="22"/>
          <w:lang w:val="en-US"/>
        </w:rPr>
        <w:t xml:space="preserve"> (OJK)</w:t>
      </w:r>
      <w:r w:rsidRPr="00826852">
        <w:rPr>
          <w:sz w:val="22"/>
          <w:szCs w:val="22"/>
          <w:lang w:val="en-US"/>
        </w:rPr>
        <w:t xml:space="preserve"> </w:t>
      </w:r>
      <w:r w:rsidRPr="00826852">
        <w:rPr>
          <w:sz w:val="22"/>
          <w:szCs w:val="22"/>
        </w:rPr>
        <w:t>or the official website of each Islamic bank.</w:t>
      </w:r>
    </w:p>
    <w:p w14:paraId="4901E3E2" w14:textId="77777777" w:rsidR="008A0A47" w:rsidRPr="00826852" w:rsidRDefault="008A0A47" w:rsidP="008A0A47">
      <w:pPr>
        <w:pStyle w:val="BodyText"/>
        <w:numPr>
          <w:ilvl w:val="0"/>
          <w:numId w:val="4"/>
        </w:numPr>
        <w:spacing w:after="0" w:line="276" w:lineRule="auto"/>
        <w:ind w:right="85"/>
        <w:jc w:val="both"/>
        <w:rPr>
          <w:b/>
          <w:iCs/>
          <w:color w:val="000000" w:themeColor="text1"/>
          <w:sz w:val="22"/>
          <w:szCs w:val="22"/>
        </w:rPr>
      </w:pPr>
      <w:r w:rsidRPr="00826852">
        <w:rPr>
          <w:sz w:val="22"/>
          <w:szCs w:val="22"/>
        </w:rPr>
        <w:t>Islamic Commercial Banks that issue reports on the implementation of corporate governance on the website of each bank from 2018 to 2022.</w:t>
      </w:r>
    </w:p>
    <w:p w14:paraId="4CF8CCE2" w14:textId="6DF04B5F" w:rsidR="002D6DA9" w:rsidRPr="00826852" w:rsidRDefault="008A0A47" w:rsidP="008A0A47">
      <w:pPr>
        <w:pStyle w:val="BodyText"/>
        <w:numPr>
          <w:ilvl w:val="0"/>
          <w:numId w:val="4"/>
        </w:numPr>
        <w:spacing w:line="276" w:lineRule="auto"/>
        <w:ind w:right="85"/>
        <w:jc w:val="both"/>
        <w:rPr>
          <w:sz w:val="22"/>
          <w:szCs w:val="22"/>
        </w:rPr>
      </w:pPr>
      <w:r w:rsidRPr="00826852">
        <w:rPr>
          <w:sz w:val="22"/>
          <w:szCs w:val="22"/>
        </w:rPr>
        <w:t>Annual financial statements for the period 2018-2022 which contain data on variables relevant for research.</w:t>
      </w:r>
    </w:p>
    <w:p w14:paraId="7FD8CCE5" w14:textId="04951ABF" w:rsidR="002D6DA9" w:rsidRPr="00826852" w:rsidRDefault="00F84DE2" w:rsidP="008A0A47">
      <w:pPr>
        <w:pStyle w:val="BodyText"/>
        <w:spacing w:after="0" w:line="276" w:lineRule="auto"/>
        <w:ind w:right="85"/>
        <w:jc w:val="both"/>
        <w:rPr>
          <w:b/>
          <w:iCs/>
          <w:color w:val="000000" w:themeColor="text1"/>
          <w:sz w:val="22"/>
          <w:szCs w:val="22"/>
        </w:rPr>
      </w:pPr>
      <w:r w:rsidRPr="00826852">
        <w:rPr>
          <w:b/>
          <w:iCs/>
          <w:color w:val="000000" w:themeColor="text1"/>
          <w:sz w:val="22"/>
          <w:szCs w:val="22"/>
        </w:rPr>
        <w:t>Data Analysis/Estimating Model/Variable Measurement</w:t>
      </w:r>
    </w:p>
    <w:p w14:paraId="6C4EC96D" w14:textId="77777777" w:rsidR="008A0A47" w:rsidRPr="00826852" w:rsidRDefault="008A0A47" w:rsidP="008A0A47">
      <w:pPr>
        <w:spacing w:line="276" w:lineRule="auto"/>
        <w:jc w:val="both"/>
        <w:rPr>
          <w:b/>
          <w:bCs/>
          <w:sz w:val="22"/>
          <w:szCs w:val="22"/>
        </w:rPr>
      </w:pPr>
      <w:r w:rsidRPr="00826852">
        <w:rPr>
          <w:b/>
          <w:bCs/>
          <w:sz w:val="22"/>
          <w:szCs w:val="22"/>
        </w:rPr>
        <w:t>Variable Measurement</w:t>
      </w:r>
    </w:p>
    <w:p w14:paraId="3111DB88" w14:textId="77777777" w:rsidR="00CF4A01" w:rsidRPr="00CF4A01" w:rsidRDefault="008A0A47" w:rsidP="009332B5">
      <w:pPr>
        <w:pStyle w:val="ListParagraph"/>
        <w:numPr>
          <w:ilvl w:val="1"/>
          <w:numId w:val="5"/>
        </w:numPr>
        <w:jc w:val="both"/>
        <w:rPr>
          <w:rFonts w:ascii="Times New Roman" w:hAnsi="Times New Roman"/>
          <w:b/>
          <w:bCs/>
        </w:rPr>
      </w:pPr>
      <w:r w:rsidRPr="00826852">
        <w:rPr>
          <w:rFonts w:ascii="Times New Roman" w:hAnsi="Times New Roman"/>
        </w:rPr>
        <w:t xml:space="preserve">The sharia supervisory board (X1), which is often abbreviated as DPS, has a key role in providing advice and recommendations to the board of directors, and is responsible for supervising the activities of Islamic Commercial Banks (BUS) to be in line with sharia principles. According to </w:t>
      </w:r>
      <w:r w:rsidRPr="00826852">
        <w:rPr>
          <w:rFonts w:ascii="Times New Roman" w:hAnsi="Times New Roman"/>
          <w:noProof/>
        </w:rPr>
        <w:fldChar w:fldCharType="begin" w:fldLock="1"/>
      </w:r>
      <w:r w:rsidRPr="00826852">
        <w:rPr>
          <w:rFonts w:ascii="Times New Roman" w:hAnsi="Times New Roman"/>
          <w:noProof/>
        </w:rPr>
        <w:instrText>ADDIN CSL_CITATION {"citationItems":[{"id":"ITEM-1","itemData":{"DOI":"10.1108/MF-12-2016-0370","author":[{"dropping-particle":"","family":"Lassoued","given":"Mongi","non-dropping-particle":"","parse-names":false,"suffix":""}],"container-title":"Managerial Finance","id":"ITEM-1","issue":"5","issued":{"date-parts":[["2018"]]},"page":"524-539","title":"Corporate governance and financial stability in Islamic banking","type":"article-journal","volume":"44"},"uris":["http://www.mendeley.com/documents/?uuid=0a959adf-913e-470e-b029-bfa8954930a9"]}],"mendeley":{"formattedCitation":"(Lassoued, 2018)","manualFormatting":"Lassoued (2018)","plainTextFormattedCitation":"(Lassoued, 2018)","previouslyFormattedCitation":"(Lassoued, 2018)"},"properties":{"noteIndex":0},"schema":"https://github.com/citation-style-language/schema/raw/master/csl-citation.json"}</w:instrText>
      </w:r>
      <w:r w:rsidRPr="00826852">
        <w:rPr>
          <w:rFonts w:ascii="Times New Roman" w:hAnsi="Times New Roman"/>
          <w:noProof/>
        </w:rPr>
        <w:fldChar w:fldCharType="separate"/>
      </w:r>
      <w:r w:rsidRPr="00826852">
        <w:rPr>
          <w:rFonts w:ascii="Times New Roman" w:hAnsi="Times New Roman"/>
          <w:noProof/>
        </w:rPr>
        <w:t>Lassoued (2018)</w:t>
      </w:r>
      <w:r w:rsidRPr="00826852">
        <w:rPr>
          <w:rFonts w:ascii="Times New Roman" w:hAnsi="Times New Roman"/>
          <w:noProof/>
        </w:rPr>
        <w:fldChar w:fldCharType="end"/>
      </w:r>
      <w:r w:rsidRPr="00826852">
        <w:rPr>
          <w:rFonts w:ascii="Times New Roman" w:hAnsi="Times New Roman"/>
        </w:rPr>
        <w:fldChar w:fldCharType="begin" w:fldLock="1"/>
      </w:r>
      <w:r w:rsidRPr="00826852">
        <w:rPr>
          <w:rFonts w:ascii="Times New Roman" w:hAnsi="Times New Roman"/>
        </w:rPr>
        <w:instrText>ADDIN CSL_CITATION {"citationItems":[{"id":"ITEM-1","itemData":{"author":[{"dropping-particle":"","family":"Khoirudin","given":"Amirul","non-dropping-particle":"","parse-names":false,"suffix":""}],"container-title":"Accounting Analysis Journal","id":"ITEM-1","issue":"2","issued":{"date-parts":[["2013"]]},"page":"227-232","title":"CORPORATE GOVERNANCE DAN PENGUNGKAPAN ISLAMIC SOCIAL REPORTING PADA PERBANKAN SYARIAH DI INDONESIA","type":"article-journal","volume":"2"},"uris":["http://www.mendeley.com/documents/?uuid=6533544f-e2c6-4a0a-8871-b9d1d403e9e2"]}],"mendeley":{"formattedCitation":"(Khoirudin, 2013)","plainTextFormattedCitation":"(Khoirudin, 2013)","previouslyFormattedCitation":"(Khoirudin, 2013)"},"properties":{"noteIndex":0},"schema":"https://github.com/citation-style-language/schema/raw/master/csl-citation.json"}</w:instrText>
      </w:r>
      <w:r w:rsidRPr="00826852">
        <w:rPr>
          <w:rFonts w:ascii="Times New Roman" w:hAnsi="Times New Roman"/>
        </w:rPr>
        <w:fldChar w:fldCharType="end"/>
      </w:r>
      <w:r w:rsidRPr="00826852">
        <w:rPr>
          <w:rFonts w:ascii="Times New Roman" w:hAnsi="Times New Roman"/>
        </w:rPr>
        <w:t xml:space="preserve"> DPS measurement is carried out by considering the number of members in the banking company: </w:t>
      </w:r>
    </w:p>
    <w:p w14:paraId="1774EEB1" w14:textId="1249B783" w:rsidR="008A0A47" w:rsidRPr="00826852" w:rsidRDefault="008A0A47" w:rsidP="00CF4A01">
      <w:pPr>
        <w:pStyle w:val="ListParagraph"/>
        <w:ind w:left="360"/>
        <w:jc w:val="center"/>
        <w:rPr>
          <w:rFonts w:ascii="Times New Roman" w:hAnsi="Times New Roman"/>
          <w:b/>
          <w:bCs/>
        </w:rPr>
      </w:pPr>
      <w:r w:rsidRPr="00826852">
        <w:rPr>
          <w:rFonts w:ascii="Times New Roman" w:hAnsi="Times New Roman"/>
        </w:rPr>
        <w:t>DPS Size = Number of Sharia Supervisory Board Members</w:t>
      </w:r>
    </w:p>
    <w:p w14:paraId="69D4583B" w14:textId="12234B61" w:rsidR="00CF4A01" w:rsidRPr="00CF4A01" w:rsidRDefault="008A0A47" w:rsidP="009332B5">
      <w:pPr>
        <w:pStyle w:val="ListParagraph"/>
        <w:numPr>
          <w:ilvl w:val="1"/>
          <w:numId w:val="5"/>
        </w:numPr>
        <w:jc w:val="both"/>
        <w:rPr>
          <w:rFonts w:ascii="Times New Roman" w:hAnsi="Times New Roman"/>
          <w:b/>
          <w:bCs/>
        </w:rPr>
      </w:pPr>
      <w:r w:rsidRPr="00826852">
        <w:rPr>
          <w:rFonts w:ascii="Times New Roman" w:hAnsi="Times New Roman"/>
        </w:rPr>
        <w:t>The board of directors (X2) according to the Financial Services Authority</w:t>
      </w:r>
      <w:r w:rsidR="00CF4A01">
        <w:rPr>
          <w:rFonts w:ascii="Times New Roman" w:hAnsi="Times New Roman"/>
        </w:rPr>
        <w:t xml:space="preserve"> (OJK)</w:t>
      </w:r>
      <w:r w:rsidRPr="00826852">
        <w:rPr>
          <w:rFonts w:ascii="Times New Roman" w:hAnsi="Times New Roman"/>
        </w:rPr>
        <w:t xml:space="preserve"> Regulation Number 32 / SEOJKT.04 / 2015 issued by OJK (2015), the board of directors is a company institution that has the authority to manage the company and is responsible for fulfilling the interests and objectives of the company. The determination of members of the board of directors is carried out at the General Meeting of Shareholders (GMS), although the board of commissioners has the authority to dismiss members of the board of directors with disclosed reasons (Financial Services Authority, 2014). Measurement of the board of directors can be done using an indicator of the number of members of the board of directors in the company, in accordance with the research of </w:t>
      </w:r>
      <w:r w:rsidRPr="00826852">
        <w:rPr>
          <w:rFonts w:ascii="Times New Roman" w:hAnsi="Times New Roman"/>
          <w:noProof/>
        </w:rPr>
        <w:fldChar w:fldCharType="begin" w:fldLock="1"/>
      </w:r>
      <w:r w:rsidRPr="00826852">
        <w:rPr>
          <w:rFonts w:ascii="Times New Roman" w:hAnsi="Times New Roman"/>
          <w:noProof/>
        </w:rPr>
        <w:instrText>ADDIN CSL_CITATION {"citationItems":[{"id":"ITEM-1","itemData":{"DOI":"10.1108/MF-12-2016-0370","author":[{"dropping-particle":"","family":"Lassoued","given":"Mongi","non-dropping-particle":"","parse-names":false,"suffix":""}],"container-title":"Managerial Finance","id":"ITEM-1","issue":"5","issued":{"date-parts":[["2018"]]},"page":"524-539","title":"Corporate governance and financial stability in Islamic banking","type":"article-journal","volume":"44"},"uris":["http://www.mendeley.com/documents/?uuid=0a959adf-913e-470e-b029-bfa8954930a9"]}],"mendeley":{"formattedCitation":"(Lassoued, 2018)","manualFormatting":"Lassoued (2018)","plainTextFormattedCitation":"(Lassoued, 2018)","previouslyFormattedCitation":"(Lassoued, 2018)"},"properties":{"noteIndex":0},"schema":"https://github.com/citation-style-language/schema/raw/master/csl-citation.json"}</w:instrText>
      </w:r>
      <w:r w:rsidRPr="00826852">
        <w:rPr>
          <w:rFonts w:ascii="Times New Roman" w:hAnsi="Times New Roman"/>
          <w:noProof/>
        </w:rPr>
        <w:fldChar w:fldCharType="separate"/>
      </w:r>
      <w:r w:rsidRPr="00826852">
        <w:rPr>
          <w:rFonts w:ascii="Times New Roman" w:hAnsi="Times New Roman"/>
          <w:noProof/>
        </w:rPr>
        <w:t>Lassoued (2018)</w:t>
      </w:r>
      <w:r w:rsidRPr="00826852">
        <w:rPr>
          <w:rFonts w:ascii="Times New Roman" w:hAnsi="Times New Roman"/>
          <w:noProof/>
        </w:rPr>
        <w:fldChar w:fldCharType="end"/>
      </w:r>
      <w:r w:rsidRPr="00826852">
        <w:rPr>
          <w:rFonts w:ascii="Times New Roman" w:hAnsi="Times New Roman"/>
        </w:rPr>
        <w:fldChar w:fldCharType="begin" w:fldLock="1"/>
      </w:r>
      <w:r w:rsidRPr="00826852">
        <w:rPr>
          <w:rFonts w:ascii="Times New Roman" w:hAnsi="Times New Roman"/>
        </w:rPr>
        <w:instrText>ADDIN CSL_CITATION {"citationItems":[{"id":"ITEM-1","itemData":{"author":[{"dropping-particle":"","family":"Khoirudin","given":"Amirul","non-dropping-particle":"","parse-names":false,"suffix":""}],"container-title":"Accounting Analysis Journal","id":"ITEM-1","issue":"2","issued":{"date-parts":[["2013"]]},"page":"227-232","title":"CORPORATE GOVERNANCE DAN PENGUNGKAPAN ISLAMIC SOCIAL REPORTING PADA PERBANKAN SYARIAH DI INDONESIA","type":"article-journal","volume":"2"},"uris":["http://www.mendeley.com/documents/?uuid=6533544f-e2c6-4a0a-8871-b9d1d403e9e2"]}],"mendeley":{"formattedCitation":"(Khoirudin, 2013)","plainTextFormattedCitation":"(Khoirudin, 2013)","previouslyFormattedCitation":"(Khoirudin, 2013)"},"properties":{"noteIndex":0},"schema":"https://github.com/citation-style-language/schema/raw/master/csl-citation.json"}</w:instrText>
      </w:r>
      <w:r w:rsidRPr="00826852">
        <w:rPr>
          <w:rFonts w:ascii="Times New Roman" w:hAnsi="Times New Roman"/>
        </w:rPr>
        <w:fldChar w:fldCharType="end"/>
      </w:r>
      <w:r w:rsidRPr="00826852">
        <w:rPr>
          <w:rFonts w:ascii="Times New Roman" w:hAnsi="Times New Roman"/>
        </w:rPr>
        <w:t xml:space="preserve">, using: </w:t>
      </w:r>
    </w:p>
    <w:p w14:paraId="08243C52" w14:textId="30E8B0D3" w:rsidR="001C6785" w:rsidRPr="00826852" w:rsidRDefault="008A0A47" w:rsidP="00CF4A01">
      <w:pPr>
        <w:pStyle w:val="ListParagraph"/>
        <w:ind w:left="360"/>
        <w:jc w:val="center"/>
        <w:rPr>
          <w:rFonts w:ascii="Times New Roman" w:hAnsi="Times New Roman"/>
          <w:b/>
          <w:bCs/>
        </w:rPr>
      </w:pPr>
      <w:r w:rsidRPr="00826852">
        <w:rPr>
          <w:rFonts w:ascii="Times New Roman" w:hAnsi="Times New Roman"/>
        </w:rPr>
        <w:t>Size of the Board of Directors = Number of Members of the Board of Directors</w:t>
      </w:r>
      <w:r w:rsidR="001C6785" w:rsidRPr="00826852">
        <w:rPr>
          <w:rFonts w:ascii="Times New Roman" w:hAnsi="Times New Roman"/>
        </w:rPr>
        <w:t>.</w:t>
      </w:r>
    </w:p>
    <w:p w14:paraId="0933B991" w14:textId="195EF102" w:rsidR="001C6785" w:rsidRPr="00826852" w:rsidRDefault="001C6785" w:rsidP="009332B5">
      <w:pPr>
        <w:pStyle w:val="ListParagraph"/>
        <w:numPr>
          <w:ilvl w:val="1"/>
          <w:numId w:val="5"/>
        </w:numPr>
        <w:jc w:val="both"/>
        <w:rPr>
          <w:rFonts w:ascii="Times New Roman" w:hAnsi="Times New Roman"/>
          <w:b/>
          <w:bCs/>
        </w:rPr>
      </w:pPr>
      <w:r w:rsidRPr="00826852">
        <w:rPr>
          <w:rFonts w:ascii="Times New Roman" w:hAnsi="Times New Roman"/>
        </w:rPr>
        <w:t xml:space="preserve">An independent board of commissioners (X3) is someone who has no business attachment or family relationship in the company </w:t>
      </w:r>
      <w:r w:rsidRPr="00826852">
        <w:rPr>
          <w:rFonts w:ascii="Times New Roman" w:hAnsi="Times New Roman"/>
        </w:rPr>
        <w:fldChar w:fldCharType="begin" w:fldLock="1"/>
      </w:r>
      <w:r w:rsidRPr="00826852">
        <w:rPr>
          <w:rFonts w:ascii="Times New Roman" w:hAnsi="Times New Roman"/>
        </w:rPr>
        <w:instrText>ADDIN CSL_CITATION {"citationItems":[{"id":"ITEM-1","itemData":{"author":[{"dropping-particle":"","family":"Pratomo","given":"Dudi","non-dropping-particle":"","parse-names":false,"suffix":""},{"dropping-particle":"","family":"Havivah","given":"Vivi","non-dropping-particle":"","parse-names":false,"suffix":""}],"container-title":"Journal FEB Inovasi","id":"ITEM-1","issue":"2","issued":{"date-parts":[["2021"]]},"page":"303-310","title":"Pengaruh karakteristik dewan komisaris dan kualitas audit terhadap konservatisme akuntansi","type":"article-journal","volume":"17"},"uris":["http://www.mendeley.com/documents/?uuid=8c9b50ac-dc2a-4962-b3a9-e8a7bcf94d7f"]}],"mendeley":{"formattedCitation":"(Pratomo &amp; Havivah, 2021)","plainTextFormattedCitation":"(Pratomo &amp; Havivah, 2021)","previouslyFormattedCitation":"(Pratomo &amp; Havivah, 2021)"},"properties":{"noteIndex":0},"schema":"https://github.com/citation-style-language/schema/raw/master/csl-citation.json"}</w:instrText>
      </w:r>
      <w:r w:rsidRPr="00826852">
        <w:rPr>
          <w:rFonts w:ascii="Times New Roman" w:hAnsi="Times New Roman"/>
        </w:rPr>
        <w:fldChar w:fldCharType="separate"/>
      </w:r>
      <w:r w:rsidRPr="00826852">
        <w:rPr>
          <w:rFonts w:ascii="Times New Roman" w:hAnsi="Times New Roman"/>
          <w:noProof/>
        </w:rPr>
        <w:t>(Pratomo &amp; Havivah, 2021)</w:t>
      </w:r>
      <w:r w:rsidRPr="00826852">
        <w:rPr>
          <w:rFonts w:ascii="Times New Roman" w:hAnsi="Times New Roman"/>
        </w:rPr>
        <w:fldChar w:fldCharType="end"/>
      </w:r>
      <w:r w:rsidRPr="00826852">
        <w:rPr>
          <w:rFonts w:ascii="Times New Roman" w:hAnsi="Times New Roman"/>
        </w:rPr>
        <w:t xml:space="preserve">. Independent commissioners have a role as mediators in resolving conflicts between managers and overseeing management policies, as well as providing advice to management. In this study, the measurement of the variable </w:t>
      </w:r>
      <w:r w:rsidRPr="00826852">
        <w:rPr>
          <w:rFonts w:ascii="Times New Roman" w:hAnsi="Times New Roman"/>
        </w:rPr>
        <w:lastRenderedPageBreak/>
        <w:t xml:space="preserve">proportion of independent commissioners refers to the method used in research by </w:t>
      </w:r>
      <w:r w:rsidRPr="00826852">
        <w:rPr>
          <w:rFonts w:ascii="Times New Roman" w:hAnsi="Times New Roman"/>
          <w:noProof/>
        </w:rPr>
        <w:fldChar w:fldCharType="begin" w:fldLock="1"/>
      </w:r>
      <w:r w:rsidRPr="00826852">
        <w:rPr>
          <w:rFonts w:ascii="Times New Roman" w:hAnsi="Times New Roman"/>
          <w:noProof/>
        </w:rPr>
        <w:instrText>ADDIN CSL_CITATION {"citationItems":[{"id":"ITEM-1","itemData":{"DOI":"10.1108/MF-12-2016-0370","author":[{"dropping-particle":"","family":"Lassoued","given":"Mongi","non-dropping-particle":"","parse-names":false,"suffix":""}],"container-title":"Managerial Finance","id":"ITEM-1","issue":"5","issued":{"date-parts":[["2018"]]},"page":"524-539","title":"Corporate governance and financial stability in Islamic banking","type":"article-journal","volume":"44"},"uris":["http://www.mendeley.com/documents/?uuid=0a959adf-913e-470e-b029-bfa8954930a9"]}],"mendeley":{"formattedCitation":"(Lassoued, 2018)","manualFormatting":"Lassoued (2018)","plainTextFormattedCitation":"(Lassoued, 2018)","previouslyFormattedCitation":"(Lassoued, 2018)"},"properties":{"noteIndex":0},"schema":"https://github.com/citation-style-language/schema/raw/master/csl-citation.json"}</w:instrText>
      </w:r>
      <w:r w:rsidRPr="00826852">
        <w:rPr>
          <w:rFonts w:ascii="Times New Roman" w:hAnsi="Times New Roman"/>
          <w:noProof/>
        </w:rPr>
        <w:fldChar w:fldCharType="separate"/>
      </w:r>
      <w:r w:rsidRPr="00826852">
        <w:rPr>
          <w:rFonts w:ascii="Times New Roman" w:hAnsi="Times New Roman"/>
          <w:noProof/>
        </w:rPr>
        <w:t>Lassoued (2018)</w:t>
      </w:r>
      <w:r w:rsidRPr="00826852">
        <w:rPr>
          <w:rFonts w:ascii="Times New Roman" w:hAnsi="Times New Roman"/>
          <w:noProof/>
        </w:rPr>
        <w:fldChar w:fldCharType="end"/>
      </w:r>
      <w:r w:rsidRPr="00826852">
        <w:rPr>
          <w:rFonts w:ascii="Times New Roman" w:hAnsi="Times New Roman"/>
        </w:rPr>
        <w:t xml:space="preserve"> which is calculated using the formula:</w:t>
      </w:r>
    </w:p>
    <w:p w14:paraId="34368C0C" w14:textId="3F01AAA9" w:rsidR="001C6785" w:rsidRPr="00826852" w:rsidRDefault="00875E73" w:rsidP="009332B5">
      <w:pPr>
        <w:pStyle w:val="ListParagraph"/>
        <w:jc w:val="both"/>
        <w:rPr>
          <w:rFonts w:ascii="Times New Roman" w:hAnsi="Times New Roman"/>
          <w:iCs/>
          <w:lang w:eastAsia="en-US"/>
        </w:rPr>
      </w:pPr>
      <m:oMathPara>
        <m:oMath>
          <m:r>
            <w:rPr>
              <w:rFonts w:ascii="Cambria Math" w:hAnsi="Cambria Math"/>
            </w:rPr>
            <m:t>Independent Commissioners Board =</m:t>
          </m:r>
          <m:f>
            <m:fPr>
              <m:ctrlPr>
                <w:rPr>
                  <w:rFonts w:ascii="Cambria Math" w:eastAsia="SimSun" w:hAnsi="Cambria Math"/>
                  <w:i/>
                  <w:lang w:eastAsia="en-US"/>
                </w:rPr>
              </m:ctrlPr>
            </m:fPr>
            <m:num>
              <m:r>
                <w:rPr>
                  <w:rFonts w:ascii="Cambria Math" w:hAnsi="Cambria Math"/>
                </w:rPr>
                <m:t>Number of Independent commissioners</m:t>
              </m:r>
            </m:num>
            <m:den>
              <m:r>
                <w:rPr>
                  <w:rFonts w:ascii="Cambria Math" w:hAnsi="Cambria Math"/>
                </w:rPr>
                <m:t>Total board of Commissioners</m:t>
              </m:r>
            </m:den>
          </m:f>
        </m:oMath>
      </m:oMathPara>
    </w:p>
    <w:p w14:paraId="05C6A65B" w14:textId="77777777" w:rsidR="00CF4A01" w:rsidRPr="00CF4A01" w:rsidRDefault="001C6785" w:rsidP="009332B5">
      <w:pPr>
        <w:pStyle w:val="ListParagraph"/>
        <w:numPr>
          <w:ilvl w:val="1"/>
          <w:numId w:val="5"/>
        </w:numPr>
        <w:jc w:val="both"/>
        <w:rPr>
          <w:rFonts w:ascii="Times New Roman" w:hAnsi="Times New Roman"/>
          <w:iCs/>
        </w:rPr>
      </w:pPr>
      <w:r w:rsidRPr="00826852">
        <w:rPr>
          <w:rFonts w:ascii="Times New Roman" w:hAnsi="Times New Roman"/>
        </w:rPr>
        <w:t xml:space="preserve">The board of commissioners (X4) is part of the company as a representative of shareholders whose job is to monitor and run the corporate governance system. The size of the number of commissioners can make an effective contribution in the event of fraudulent financial statements. The size of the board of commissioners variable refers to the method used in research by </w:t>
      </w:r>
      <w:r w:rsidRPr="00826852">
        <w:rPr>
          <w:rFonts w:ascii="Times New Roman" w:hAnsi="Times New Roman"/>
        </w:rPr>
        <w:fldChar w:fldCharType="begin" w:fldLock="1"/>
      </w:r>
      <w:r w:rsidRPr="00826852">
        <w:rPr>
          <w:rFonts w:ascii="Times New Roman" w:hAnsi="Times New Roman"/>
        </w:rPr>
        <w:instrText>ADDIN CSL_CITATION {"citationItems":[{"id":"ITEM-1","itemData":{"DOI":"https://doi.org/10.22515/jmif.v3i1.6031","author":[{"dropping-particle":"","family":"Susanto","given":"Joko","non-dropping-particle":"","parse-names":false,"suffix":""},{"dropping-particle":"","family":"Walyoto","given":"Sri","non-dropping-particle":"","parse-names":false,"suffix":""}],"container-title":"Jurnal Manajemen dan Keuangan Islam","id":"ITEM-1","issue":"2017","issued":{"date-parts":[["2023"]]},"page":"132-143","title":"Pengaruh Tata Kelola Perusahaan Terhadap Stabilitas Keuangan Bank Syariah Di Indonesia","type":"article-journal","volume":"2"},"uris":["http://www.mendeley.com/documents/?uuid=94d44543-a86b-413e-9440-54656b5dc2da"]}],"mendeley":{"formattedCitation":"(Susanto &amp; Walyoto, 2023)","manualFormatting":"Susanto &amp; Walyoto (2023)","plainTextFormattedCitation":"(Susanto &amp; Walyoto, 2023)","previouslyFormattedCitation":"(Susanto &amp; Walyoto, 2023)"},"properties":{"noteIndex":0},"schema":"https://github.com/citation-style-language/schema/raw/master/csl-citation.json"}</w:instrText>
      </w:r>
      <w:r w:rsidRPr="00826852">
        <w:rPr>
          <w:rFonts w:ascii="Times New Roman" w:hAnsi="Times New Roman"/>
        </w:rPr>
        <w:fldChar w:fldCharType="separate"/>
      </w:r>
      <w:r w:rsidRPr="00826852">
        <w:rPr>
          <w:rFonts w:ascii="Times New Roman" w:hAnsi="Times New Roman"/>
          <w:noProof/>
        </w:rPr>
        <w:t>Susanto &amp; Walyoto (2023)</w:t>
      </w:r>
      <w:r w:rsidRPr="00826852">
        <w:rPr>
          <w:rFonts w:ascii="Times New Roman" w:hAnsi="Times New Roman"/>
        </w:rPr>
        <w:fldChar w:fldCharType="end"/>
      </w:r>
      <w:r w:rsidRPr="00826852">
        <w:rPr>
          <w:rFonts w:ascii="Times New Roman" w:hAnsi="Times New Roman"/>
        </w:rPr>
        <w:t xml:space="preserve">, which is calculated using the formula: </w:t>
      </w:r>
    </w:p>
    <w:p w14:paraId="2AE76246" w14:textId="413ABF38" w:rsidR="001C6785" w:rsidRPr="00826852" w:rsidRDefault="001C6785" w:rsidP="00CF4A01">
      <w:pPr>
        <w:pStyle w:val="ListParagraph"/>
        <w:ind w:left="360"/>
        <w:jc w:val="center"/>
        <w:rPr>
          <w:rFonts w:ascii="Times New Roman" w:hAnsi="Times New Roman"/>
          <w:iCs/>
        </w:rPr>
      </w:pPr>
      <w:r w:rsidRPr="00826852">
        <w:rPr>
          <w:rFonts w:ascii="Times New Roman" w:hAnsi="Times New Roman"/>
        </w:rPr>
        <w:t>Board of Commissioners Size = Number of Board of Commissioners Members.</w:t>
      </w:r>
    </w:p>
    <w:p w14:paraId="295BC900" w14:textId="77777777" w:rsidR="00CF4A01" w:rsidRPr="00CF4A01" w:rsidRDefault="001C6785" w:rsidP="009332B5">
      <w:pPr>
        <w:pStyle w:val="ListParagraph"/>
        <w:numPr>
          <w:ilvl w:val="1"/>
          <w:numId w:val="5"/>
        </w:numPr>
        <w:jc w:val="both"/>
        <w:rPr>
          <w:rFonts w:ascii="Times New Roman" w:hAnsi="Times New Roman"/>
          <w:iCs/>
        </w:rPr>
      </w:pPr>
      <w:r w:rsidRPr="00826852">
        <w:rPr>
          <w:rFonts w:ascii="Times New Roman" w:hAnsi="Times New Roman"/>
        </w:rPr>
        <w:t xml:space="preserve">Audit committee (X5) based on the decision of the chairman of BAPEPAM-LK No. IX: Kep643/BL/2012 the definition of an audit committee is a committee formed by the board of commissioners responsible for supporting the implementation of the duties and functions of the board of commissioners. The size of the audit committee is measured using an indicator of the number of members of the audit committee of an Islamic bank in accordance with the research of </w:t>
      </w:r>
      <w:r w:rsidRPr="00826852">
        <w:rPr>
          <w:rFonts w:ascii="Times New Roman" w:hAnsi="Times New Roman"/>
          <w:noProof/>
        </w:rPr>
        <w:fldChar w:fldCharType="begin" w:fldLock="1"/>
      </w:r>
      <w:r w:rsidRPr="00826852">
        <w:rPr>
          <w:rFonts w:ascii="Times New Roman" w:hAnsi="Times New Roman"/>
          <w:noProof/>
        </w:rPr>
        <w:instrText>ADDIN CSL_CITATION {"citationItems":[{"id":"ITEM-1","itemData":{"DOI":"10.1108/MF-12-2016-0370","author":[{"dropping-particle":"","family":"Lassoued","given":"Mongi","non-dropping-particle":"","parse-names":false,"suffix":""}],"container-title":"Managerial Finance","id":"ITEM-1","issue":"5","issued":{"date-parts":[["2018"]]},"page":"524-539","title":"Corporate governance and financial stability in Islamic banking","type":"article-journal","volume":"44"},"uris":["http://www.mendeley.com/documents/?uuid=0a959adf-913e-470e-b029-bfa8954930a9"]}],"mendeley":{"formattedCitation":"(Lassoued, 2018)","manualFormatting":"Eksandy (2018)","plainTextFormattedCitation":"(Lassoued, 2018)","previouslyFormattedCitation":"(Lassoued, 2018)"},"properties":{"noteIndex":0},"schema":"https://github.com/citation-style-language/schema/raw/master/csl-citation.json"}</w:instrText>
      </w:r>
      <w:r w:rsidRPr="00826852">
        <w:rPr>
          <w:rFonts w:ascii="Times New Roman" w:hAnsi="Times New Roman"/>
          <w:noProof/>
        </w:rPr>
        <w:fldChar w:fldCharType="separate"/>
      </w:r>
      <w:r w:rsidRPr="00826852">
        <w:rPr>
          <w:rFonts w:ascii="Times New Roman" w:hAnsi="Times New Roman"/>
          <w:noProof/>
        </w:rPr>
        <w:t>Eksandy (2018)</w:t>
      </w:r>
      <w:r w:rsidRPr="00826852">
        <w:rPr>
          <w:rFonts w:ascii="Times New Roman" w:hAnsi="Times New Roman"/>
          <w:noProof/>
        </w:rPr>
        <w:fldChar w:fldCharType="end"/>
      </w:r>
      <w:r w:rsidRPr="00826852">
        <w:rPr>
          <w:rFonts w:ascii="Times New Roman" w:hAnsi="Times New Roman"/>
          <w:lang w:eastAsia="zh-CN"/>
        </w:rPr>
        <w:t xml:space="preserve">, </w:t>
      </w:r>
      <w:r w:rsidRPr="00826852">
        <w:rPr>
          <w:rFonts w:ascii="Times New Roman" w:hAnsi="Times New Roman"/>
        </w:rPr>
        <w:t xml:space="preserve">using: </w:t>
      </w:r>
    </w:p>
    <w:p w14:paraId="4622E7C7" w14:textId="55C2B30C" w:rsidR="004D1E6F" w:rsidRPr="00826852" w:rsidRDefault="001C6785" w:rsidP="00CF4A01">
      <w:pPr>
        <w:pStyle w:val="ListParagraph"/>
        <w:ind w:left="360"/>
        <w:jc w:val="center"/>
        <w:rPr>
          <w:rFonts w:ascii="Times New Roman" w:hAnsi="Times New Roman"/>
          <w:iCs/>
        </w:rPr>
      </w:pPr>
      <w:r w:rsidRPr="00826852">
        <w:rPr>
          <w:rFonts w:ascii="Times New Roman" w:hAnsi="Times New Roman"/>
        </w:rPr>
        <w:t>Audit Committee Size = Number of Audit Committee Members.</w:t>
      </w:r>
    </w:p>
    <w:p w14:paraId="128A5A98" w14:textId="77777777" w:rsidR="001C6785" w:rsidRPr="00826852" w:rsidRDefault="001C6785" w:rsidP="009332B5">
      <w:pPr>
        <w:pStyle w:val="ListParagraph"/>
        <w:numPr>
          <w:ilvl w:val="1"/>
          <w:numId w:val="5"/>
        </w:numPr>
        <w:jc w:val="both"/>
        <w:rPr>
          <w:rFonts w:ascii="Times New Roman" w:hAnsi="Times New Roman"/>
          <w:iCs/>
        </w:rPr>
      </w:pPr>
      <w:r w:rsidRPr="00826852">
        <w:rPr>
          <w:rFonts w:ascii="Times New Roman" w:hAnsi="Times New Roman"/>
        </w:rPr>
        <w:t xml:space="preserve">Financial Stability (Y) measures financial stability using the Z-score. The Z-score has a negative correlation with the risk of bankruptcy of financial institutions, which indicates the potential value of assets is lower than the value of debt. A higher Z-score value indicates a lower probability of bankruptcy. Thus, the Z-score acts as an indicator of a bank's overall risk, incorporating the dimensions of profitability, leverage, and volatility of bank profits </w:t>
      </w:r>
      <w:r w:rsidRPr="00826852">
        <w:rPr>
          <w:rFonts w:ascii="Times New Roman" w:hAnsi="Times New Roman"/>
        </w:rPr>
        <w:fldChar w:fldCharType="begin" w:fldLock="1"/>
      </w:r>
      <w:r w:rsidRPr="00826852">
        <w:rPr>
          <w:rFonts w:ascii="Times New Roman" w:hAnsi="Times New Roman"/>
        </w:rPr>
        <w:instrText>ADDIN CSL_CITATION {"citationItems":[{"id":"ITEM-1","itemData":{"DOI":"https://doi.org/10.1007/s10693-010-0089-0","author":[{"dropping-particle":"","family":"Čihák","given":"Martin","non-dropping-particle":"","parse-names":false,"suffix":""},{"dropping-particle":"","family":"Hesse","given":"Heiko","non-dropping-particle":"","parse-names":false,"suffix":""}],"container-title":"Journal of Financial Services Research","id":"ITEM-1","issued":{"date-parts":[["2010"]]},"title":"Islamic Banks and Financial Stability : An Empirical Analysis","type":"article-journal"},"uris":["http://www.mendeley.com/documents/?uuid=e6f3ca73-cc20-4ee8-acf8-a2b6241e4bd1"]}],"mendeley":{"formattedCitation":"(Čihák &amp; Hesse, 2010)","manualFormatting":"Čihák &amp; Hesse (2010)","plainTextFormattedCitation":"(Čihák &amp; Hesse, 2010)","previouslyFormattedCitation":"(Čihák &amp; Hesse, 2010)"},"properties":{"noteIndex":0},"schema":"https://github.com/citation-style-language/schema/raw/master/csl-citation.json"}</w:instrText>
      </w:r>
      <w:r w:rsidRPr="00826852">
        <w:rPr>
          <w:rFonts w:ascii="Times New Roman" w:hAnsi="Times New Roman"/>
        </w:rPr>
        <w:fldChar w:fldCharType="separate"/>
      </w:r>
      <w:r w:rsidRPr="00826852">
        <w:rPr>
          <w:rFonts w:ascii="Times New Roman" w:hAnsi="Times New Roman"/>
          <w:noProof/>
        </w:rPr>
        <w:t>Čihák &amp; Hesse (2010)</w:t>
      </w:r>
      <w:r w:rsidRPr="00826852">
        <w:rPr>
          <w:rFonts w:ascii="Times New Roman" w:hAnsi="Times New Roman"/>
        </w:rPr>
        <w:fldChar w:fldCharType="end"/>
      </w:r>
      <w:r w:rsidRPr="00826852">
        <w:rPr>
          <w:rFonts w:ascii="Times New Roman" w:hAnsi="Times New Roman"/>
        </w:rPr>
        <w:t xml:space="preserve"> dan </w:t>
      </w:r>
      <w:r w:rsidRPr="00826852">
        <w:rPr>
          <w:rFonts w:ascii="Times New Roman" w:hAnsi="Times New Roman"/>
        </w:rPr>
        <w:fldChar w:fldCharType="begin" w:fldLock="1"/>
      </w:r>
      <w:r w:rsidRPr="00826852">
        <w:rPr>
          <w:rFonts w:ascii="Times New Roman" w:hAnsi="Times New Roman"/>
        </w:rPr>
        <w:instrText>ADDIN CSL_CITATION {"citationItems":[{"id":"ITEM-1","itemData":{"DOI":"http://doi.org/10.1596/9780821395035_ch01","author":[{"dropping-particle":"","family":"Čihák","given":"Martin","non-dropping-particle":"","parse-names":false,"suffix":""},{"dropping-particle":"","family":"Demirgüç-Kunt","given":"Aslı","non-dropping-particle":"","parse-names":false,"suffix":""},{"dropping-particle":"","family":"Feyen","given":"Erik","non-dropping-particle":"","parse-names":false,"suffix":""},{"dropping-particle":"","family":"Levine","given":"Ross","non-dropping-particle":"","parse-names":false,"suffix":""}],"container-title":"In Global Financial Development Report 2013","id":"ITEM-1","issued":{"date-parts":[["2012"]]},"page":"15-43","title":"Benchmarking Financial Systems Around the World","type":"article-journal"},"uris":["http://www.mendeley.com/documents/?uuid=414baf05-37fb-4bfe-a18f-a0fada1a0d66"]}],"mendeley":{"formattedCitation":"(Čihák et al., 2012)","manualFormatting":"Čihák et al., (2012)","plainTextFormattedCitation":"(Čihák et al., 2012)","previouslyFormattedCitation":"(Čihák et al., 2012)"},"properties":{"noteIndex":0},"schema":"https://github.com/citation-style-language/schema/raw/master/csl-citation.json"}</w:instrText>
      </w:r>
      <w:r w:rsidRPr="00826852">
        <w:rPr>
          <w:rFonts w:ascii="Times New Roman" w:hAnsi="Times New Roman"/>
        </w:rPr>
        <w:fldChar w:fldCharType="separate"/>
      </w:r>
      <w:r w:rsidRPr="00826852">
        <w:rPr>
          <w:rFonts w:ascii="Times New Roman" w:hAnsi="Times New Roman"/>
          <w:noProof/>
        </w:rPr>
        <w:t xml:space="preserve">Čihák </w:t>
      </w:r>
      <w:r w:rsidRPr="00826852">
        <w:rPr>
          <w:rFonts w:ascii="Times New Roman" w:hAnsi="Times New Roman"/>
          <w:i/>
          <w:iCs/>
          <w:noProof/>
        </w:rPr>
        <w:t>et al.,</w:t>
      </w:r>
      <w:r w:rsidRPr="00826852">
        <w:rPr>
          <w:rFonts w:ascii="Times New Roman" w:hAnsi="Times New Roman"/>
          <w:noProof/>
        </w:rPr>
        <w:t xml:space="preserve"> (2012)</w:t>
      </w:r>
      <w:r w:rsidRPr="00826852">
        <w:rPr>
          <w:rFonts w:ascii="Times New Roman" w:hAnsi="Times New Roman"/>
        </w:rPr>
        <w:fldChar w:fldCharType="end"/>
      </w:r>
      <w:r w:rsidRPr="00826852">
        <w:rPr>
          <w:rFonts w:ascii="Times New Roman" w:hAnsi="Times New Roman"/>
        </w:rPr>
        <w:t xml:space="preserve"> as well as research </w:t>
      </w:r>
      <w:r w:rsidRPr="00826852">
        <w:rPr>
          <w:rFonts w:ascii="Times New Roman" w:hAnsi="Times New Roman"/>
          <w:noProof/>
        </w:rPr>
        <w:fldChar w:fldCharType="begin" w:fldLock="1"/>
      </w:r>
      <w:r w:rsidRPr="00826852">
        <w:rPr>
          <w:rFonts w:ascii="Times New Roman" w:hAnsi="Times New Roman"/>
          <w:noProof/>
        </w:rPr>
        <w:instrText>ADDIN CSL_CITATION {"citationItems":[{"id":"ITEM-1","itemData":{"DOI":"10.1108/MF-12-2016-0370","author":[{"dropping-particle":"","family":"Lassoued","given":"Mongi","non-dropping-particle":"","parse-names":false,"suffix":""}],"container-title":"Managerial Finance","id":"ITEM-1","issue":"5","issued":{"date-parts":[["2018"]]},"page":"524-539","title":"Corporate governance and financial stability in Islamic banking","type":"article-journal","volume":"44"},"uris":["http://www.mendeley.com/documents/?uuid=0a959adf-913e-470e-b029-bfa8954930a9"]}],"mendeley":{"formattedCitation":"(Lassoued, 2018)","manualFormatting":"Lassoued (2018)","plainTextFormattedCitation":"(Lassoued, 2018)","previouslyFormattedCitation":"(Lassoued, 2018)"},"properties":{"noteIndex":0},"schema":"https://github.com/citation-style-language/schema/raw/master/csl-citation.json"}</w:instrText>
      </w:r>
      <w:r w:rsidRPr="00826852">
        <w:rPr>
          <w:rFonts w:ascii="Times New Roman" w:hAnsi="Times New Roman"/>
          <w:noProof/>
        </w:rPr>
        <w:fldChar w:fldCharType="separate"/>
      </w:r>
      <w:r w:rsidRPr="00826852">
        <w:rPr>
          <w:rFonts w:ascii="Times New Roman" w:hAnsi="Times New Roman"/>
          <w:noProof/>
        </w:rPr>
        <w:t>Lassoued (2018)</w:t>
      </w:r>
      <w:r w:rsidRPr="00826852">
        <w:rPr>
          <w:rFonts w:ascii="Times New Roman" w:hAnsi="Times New Roman"/>
          <w:noProof/>
        </w:rPr>
        <w:fldChar w:fldCharType="end"/>
      </w:r>
      <w:r w:rsidRPr="00826852">
        <w:rPr>
          <w:rFonts w:ascii="Times New Roman" w:hAnsi="Times New Roman"/>
        </w:rPr>
        <w:t xml:space="preserve"> use the Z-score model to see the stability of the bank. Z-score calculation can be calculated by the formula:</w:t>
      </w:r>
    </w:p>
    <w:p w14:paraId="60C24113" w14:textId="77777777" w:rsidR="001C6785" w:rsidRPr="00826852" w:rsidRDefault="001C6785" w:rsidP="009332B5">
      <w:pPr>
        <w:pStyle w:val="ListParagraph"/>
        <w:jc w:val="both"/>
        <w:rPr>
          <w:rFonts w:ascii="Times New Roman" w:hAnsi="Times New Roman"/>
        </w:rPr>
      </w:pPr>
      <m:oMathPara>
        <m:oMath>
          <m:r>
            <w:rPr>
              <w:rFonts w:ascii="Cambria Math" w:hAnsi="Cambria Math"/>
            </w:rPr>
            <m:t>Z-Score=</m:t>
          </m:r>
          <m:f>
            <m:fPr>
              <m:ctrlPr>
                <w:rPr>
                  <w:rFonts w:ascii="Cambria Math" w:eastAsia="SimSun" w:hAnsi="Cambria Math"/>
                  <w:i/>
                </w:rPr>
              </m:ctrlPr>
            </m:fPr>
            <m:num>
              <m:r>
                <w:rPr>
                  <w:rFonts w:ascii="Cambria Math" w:hAnsi="Cambria Math"/>
                </w:rPr>
                <m:t>ROA + (EQ/TA)</m:t>
              </m:r>
            </m:num>
            <m:den>
              <m:r>
                <w:rPr>
                  <w:rFonts w:ascii="Cambria Math" w:hAnsi="Cambria Math"/>
                </w:rPr>
                <m:t>σ (ROA)</m:t>
              </m:r>
            </m:den>
          </m:f>
        </m:oMath>
      </m:oMathPara>
    </w:p>
    <w:p w14:paraId="7E5AB300" w14:textId="77777777" w:rsidR="001C6785" w:rsidRPr="00826852" w:rsidRDefault="004D1E6F" w:rsidP="009332B5">
      <w:pPr>
        <w:pStyle w:val="ListParagraph"/>
        <w:ind w:left="1890" w:firstLine="90"/>
        <w:jc w:val="both"/>
        <w:rPr>
          <w:rFonts w:ascii="Times New Roman" w:hAnsi="Times New Roman"/>
        </w:rPr>
      </w:pPr>
      <w:r w:rsidRPr="00826852">
        <w:rPr>
          <w:rFonts w:ascii="Times New Roman" w:hAnsi="Times New Roman"/>
        </w:rPr>
        <w:t xml:space="preserve">Z-Score </w:t>
      </w:r>
      <w:r w:rsidRPr="00826852">
        <w:rPr>
          <w:rFonts w:ascii="Times New Roman" w:hAnsi="Times New Roman"/>
        </w:rPr>
        <w:tab/>
      </w:r>
      <w:r w:rsidRPr="00826852">
        <w:rPr>
          <w:rFonts w:ascii="Times New Roman" w:hAnsi="Times New Roman"/>
        </w:rPr>
        <w:tab/>
        <w:t xml:space="preserve">: </w:t>
      </w:r>
      <w:r w:rsidR="001C6785" w:rsidRPr="00826852">
        <w:rPr>
          <w:rFonts w:ascii="Times New Roman" w:hAnsi="Times New Roman"/>
        </w:rPr>
        <w:t xml:space="preserve">Financial stability of Islamic banks </w:t>
      </w:r>
    </w:p>
    <w:p w14:paraId="4536F1A6" w14:textId="77777777" w:rsidR="001C6785" w:rsidRPr="00826852" w:rsidRDefault="004D1E6F" w:rsidP="009332B5">
      <w:pPr>
        <w:pStyle w:val="ListParagraph"/>
        <w:ind w:left="1890" w:firstLine="90"/>
        <w:jc w:val="both"/>
        <w:rPr>
          <w:rFonts w:ascii="Times New Roman" w:hAnsi="Times New Roman"/>
          <w:i/>
          <w:iCs/>
        </w:rPr>
      </w:pPr>
      <w:r w:rsidRPr="00826852">
        <w:rPr>
          <w:rFonts w:ascii="Times New Roman" w:hAnsi="Times New Roman"/>
        </w:rPr>
        <w:t>ROA</w:t>
      </w:r>
      <w:r w:rsidRPr="00826852">
        <w:rPr>
          <w:rFonts w:ascii="Times New Roman" w:hAnsi="Times New Roman"/>
        </w:rPr>
        <w:tab/>
      </w:r>
      <w:r w:rsidRPr="00826852">
        <w:rPr>
          <w:rFonts w:ascii="Times New Roman" w:hAnsi="Times New Roman"/>
        </w:rPr>
        <w:tab/>
        <w:t xml:space="preserve">: </w:t>
      </w:r>
      <w:r w:rsidRPr="00826852">
        <w:rPr>
          <w:rFonts w:ascii="Times New Roman" w:hAnsi="Times New Roman"/>
          <w:i/>
          <w:iCs/>
        </w:rPr>
        <w:t>Return On Assets</w:t>
      </w:r>
    </w:p>
    <w:p w14:paraId="76ACB1BA" w14:textId="77777777" w:rsidR="001C6785" w:rsidRPr="00826852" w:rsidRDefault="004D1E6F" w:rsidP="009332B5">
      <w:pPr>
        <w:pStyle w:val="ListParagraph"/>
        <w:ind w:left="1890" w:firstLine="90"/>
        <w:jc w:val="both"/>
        <w:rPr>
          <w:rFonts w:ascii="Times New Roman" w:hAnsi="Times New Roman"/>
        </w:rPr>
      </w:pPr>
      <w:r w:rsidRPr="00826852">
        <w:rPr>
          <w:rFonts w:ascii="Times New Roman" w:hAnsi="Times New Roman"/>
        </w:rPr>
        <w:t>EQ</w:t>
      </w:r>
      <w:r w:rsidRPr="00826852">
        <w:rPr>
          <w:rFonts w:ascii="Times New Roman" w:hAnsi="Times New Roman"/>
        </w:rPr>
        <w:tab/>
      </w:r>
      <w:r w:rsidRPr="00826852">
        <w:rPr>
          <w:rFonts w:ascii="Times New Roman" w:hAnsi="Times New Roman"/>
        </w:rPr>
        <w:tab/>
        <w:t xml:space="preserve">: </w:t>
      </w:r>
      <w:r w:rsidR="001C6785" w:rsidRPr="00826852">
        <w:rPr>
          <w:rFonts w:ascii="Times New Roman" w:hAnsi="Times New Roman"/>
        </w:rPr>
        <w:t>Total equity or capital of Islamic banks</w:t>
      </w:r>
    </w:p>
    <w:p w14:paraId="2269EC24" w14:textId="77777777" w:rsidR="001C6785" w:rsidRPr="00826852" w:rsidRDefault="004D1E6F" w:rsidP="009332B5">
      <w:pPr>
        <w:pStyle w:val="ListParagraph"/>
        <w:ind w:left="1890" w:firstLine="90"/>
        <w:jc w:val="both"/>
        <w:rPr>
          <w:rFonts w:ascii="Times New Roman" w:hAnsi="Times New Roman"/>
        </w:rPr>
      </w:pPr>
      <w:r w:rsidRPr="00826852">
        <w:rPr>
          <w:rFonts w:ascii="Times New Roman" w:hAnsi="Times New Roman"/>
        </w:rPr>
        <w:t>TA</w:t>
      </w:r>
      <w:r w:rsidRPr="00826852">
        <w:rPr>
          <w:rFonts w:ascii="Times New Roman" w:hAnsi="Times New Roman"/>
        </w:rPr>
        <w:tab/>
      </w:r>
      <w:r w:rsidRPr="00826852">
        <w:rPr>
          <w:rFonts w:ascii="Times New Roman" w:hAnsi="Times New Roman"/>
        </w:rPr>
        <w:tab/>
        <w:t xml:space="preserve">: </w:t>
      </w:r>
      <w:r w:rsidR="001C6785" w:rsidRPr="00826852">
        <w:rPr>
          <w:rFonts w:ascii="Times New Roman" w:hAnsi="Times New Roman"/>
        </w:rPr>
        <w:t xml:space="preserve">Total assets of Islamic banks </w:t>
      </w:r>
    </w:p>
    <w:p w14:paraId="7F6117FA" w14:textId="438A0EE3" w:rsidR="004D1E6F" w:rsidRPr="00826852" w:rsidRDefault="004D1E6F" w:rsidP="009332B5">
      <w:pPr>
        <w:pStyle w:val="ListParagraph"/>
        <w:ind w:left="1890" w:firstLine="90"/>
        <w:jc w:val="both"/>
        <w:rPr>
          <w:rFonts w:ascii="Times New Roman" w:hAnsi="Times New Roman"/>
          <w:iCs/>
        </w:rPr>
      </w:pPr>
      <m:oMath>
        <m:r>
          <w:rPr>
            <w:rFonts w:ascii="Cambria Math" w:hAnsi="Cambria Math"/>
          </w:rPr>
          <m:t>σ (ROA)</m:t>
        </m:r>
      </m:oMath>
      <w:r w:rsidRPr="00826852">
        <w:rPr>
          <w:rFonts w:ascii="Times New Roman" w:hAnsi="Times New Roman"/>
        </w:rPr>
        <w:tab/>
      </w:r>
      <w:r w:rsidRPr="00826852">
        <w:rPr>
          <w:rFonts w:ascii="Times New Roman" w:hAnsi="Times New Roman"/>
        </w:rPr>
        <w:tab/>
        <w:t xml:space="preserve">: </w:t>
      </w:r>
      <w:r w:rsidR="001C6785" w:rsidRPr="00826852">
        <w:rPr>
          <w:rFonts w:ascii="Times New Roman" w:hAnsi="Times New Roman"/>
        </w:rPr>
        <w:t>Standard Deviation of ROA</w:t>
      </w:r>
    </w:p>
    <w:p w14:paraId="3E6EDFA5" w14:textId="77777777" w:rsidR="00CF4A01" w:rsidRDefault="001C6785" w:rsidP="009332B5">
      <w:pPr>
        <w:pStyle w:val="ListParagraph"/>
        <w:numPr>
          <w:ilvl w:val="1"/>
          <w:numId w:val="5"/>
        </w:numPr>
        <w:jc w:val="both"/>
        <w:rPr>
          <w:rFonts w:ascii="Times New Roman" w:hAnsi="Times New Roman"/>
        </w:rPr>
      </w:pPr>
      <w:r w:rsidRPr="00826852">
        <w:rPr>
          <w:rFonts w:ascii="Times New Roman" w:hAnsi="Times New Roman"/>
        </w:rPr>
        <w:t xml:space="preserve">Islamic bank size (Z1) is measured using the total assets of Islamic banks. Based on research </w:t>
      </w:r>
      <w:r w:rsidRPr="00826852">
        <w:rPr>
          <w:rFonts w:ascii="Times New Roman" w:hAnsi="Times New Roman"/>
        </w:rPr>
        <w:fldChar w:fldCharType="begin" w:fldLock="1"/>
      </w:r>
      <w:r w:rsidRPr="00826852">
        <w:rPr>
          <w:rFonts w:ascii="Times New Roman" w:hAnsi="Times New Roman"/>
        </w:rPr>
        <w:instrText>ADDIN CSL_CITATION {"citationItems":[{"id":"ITEM-1","itemData":{"DOI":"https://doi.org/10.22515/jmif.v3i1.6031","author":[{"dropping-particle":"","family":"Susanto","given":"Joko","non-dropping-particle":"","parse-names":false,"suffix":""},{"dropping-particle":"","family":"Walyoto","given":"Sri","non-dropping-particle":"","parse-names":false,"suffix":""}],"container-title":"Jurnal Manajemen dan Keuangan Islam","id":"ITEM-1","issue":"2017","issued":{"date-parts":[["2023"]]},"page":"132-143","title":"Pengaruh Tata Kelola Perusahaan Terhadap Stabilitas Keuangan Bank Syariah Di Indonesia","type":"article-journal","volume":"2"},"uris":["http://www.mendeley.com/documents/?uuid=94d44543-a86b-413e-9440-54656b5dc2da"]}],"mendeley":{"formattedCitation":"(Susanto &amp; Walyoto, 2023)","manualFormatting":"Susanto &amp; Walyoto (2023)","plainTextFormattedCitation":"(Susanto &amp; Walyoto, 2023)","previouslyFormattedCitation":"(Susanto &amp; Walyoto, 2023)"},"properties":{"noteIndex":0},"schema":"https://github.com/citation-style-language/schema/raw/master/csl-citation.json"}</w:instrText>
      </w:r>
      <w:r w:rsidRPr="00826852">
        <w:rPr>
          <w:rFonts w:ascii="Times New Roman" w:hAnsi="Times New Roman"/>
        </w:rPr>
        <w:fldChar w:fldCharType="separate"/>
      </w:r>
      <w:r w:rsidRPr="00826852">
        <w:rPr>
          <w:rFonts w:ascii="Times New Roman" w:hAnsi="Times New Roman"/>
          <w:noProof/>
        </w:rPr>
        <w:t>Susanto &amp; Walyoto (2023)</w:t>
      </w:r>
      <w:r w:rsidRPr="00826852">
        <w:rPr>
          <w:rFonts w:ascii="Times New Roman" w:hAnsi="Times New Roman"/>
        </w:rPr>
        <w:fldChar w:fldCharType="end"/>
      </w:r>
      <w:r w:rsidRPr="00826852">
        <w:rPr>
          <w:rFonts w:ascii="Times New Roman" w:hAnsi="Times New Roman"/>
        </w:rPr>
        <w:t xml:space="preserve">, the size of Islamic banks can be measured using the formula: </w:t>
      </w:r>
    </w:p>
    <w:p w14:paraId="158B23C3" w14:textId="3E86A445" w:rsidR="00774A93" w:rsidRPr="00826852" w:rsidRDefault="001C6785" w:rsidP="00CF4A01">
      <w:pPr>
        <w:pStyle w:val="ListParagraph"/>
        <w:ind w:left="360"/>
        <w:jc w:val="center"/>
        <w:rPr>
          <w:rFonts w:ascii="Times New Roman" w:hAnsi="Times New Roman"/>
        </w:rPr>
      </w:pPr>
      <w:r w:rsidRPr="00826852">
        <w:rPr>
          <w:rFonts w:ascii="Times New Roman" w:hAnsi="Times New Roman"/>
        </w:rPr>
        <w:t>SIZE = Ln (Total Assets)</w:t>
      </w:r>
    </w:p>
    <w:p w14:paraId="76A6F3A5" w14:textId="07DBC7C2" w:rsidR="001C6785" w:rsidRPr="00826852" w:rsidRDefault="001C6785" w:rsidP="009332B5">
      <w:pPr>
        <w:pStyle w:val="ListParagraph"/>
        <w:numPr>
          <w:ilvl w:val="1"/>
          <w:numId w:val="5"/>
        </w:numPr>
        <w:jc w:val="both"/>
        <w:rPr>
          <w:rFonts w:ascii="Times New Roman" w:hAnsi="Times New Roman"/>
        </w:rPr>
      </w:pPr>
      <w:r w:rsidRPr="00826852">
        <w:rPr>
          <w:rFonts w:ascii="Times New Roman" w:hAnsi="Times New Roman"/>
          <w:i/>
          <w:iCs/>
        </w:rPr>
        <w:t>Return on equity</w:t>
      </w:r>
      <w:r w:rsidRPr="00826852">
        <w:rPr>
          <w:rFonts w:ascii="Times New Roman" w:hAnsi="Times New Roman"/>
        </w:rPr>
        <w:t xml:space="preserve"> (ROE) (Z2) </w:t>
      </w:r>
      <w:r w:rsidR="00774A93" w:rsidRPr="00826852">
        <w:rPr>
          <w:rFonts w:ascii="Times New Roman" w:hAnsi="Times New Roman"/>
        </w:rPr>
        <w:fldChar w:fldCharType="begin" w:fldLock="1"/>
      </w:r>
      <w:r w:rsidR="00774A93" w:rsidRPr="00826852">
        <w:rPr>
          <w:rFonts w:ascii="Times New Roman" w:hAnsi="Times New Roman"/>
        </w:rPr>
        <w:instrText>ADDIN CSL_CITATION {"citationItems":[{"id":"ITEM-1","itemData":{"DOI":"https://doi.org/10.22515/jmif.v3i1.6031","author":[{"dropping-particle":"","family":"Susanto","given":"Joko","non-dropping-particle":"","parse-names":false,"suffix":""},{"dropping-particle":"","family":"Walyoto","given":"Sri","non-dropping-particle":"","parse-names":false,"suffix":""}],"container-title":"Jurnal Manajemen dan Keuangan Islam","id":"ITEM-1","issue":"2017","issued":{"date-parts":[["2023"]]},"page":"132-143","title":"Pengaruh Tata Kelola Perusahaan Terhadap Stabilitas Keuangan Bank Syariah Di Indonesia","type":"article-journal","volume":"2"},"uris":["http://www.mendeley.com/documents/?uuid=94d44543-a86b-413e-9440-54656b5dc2da"]}],"mendeley":{"formattedCitation":"(Susanto &amp; Walyoto, 2023)","manualFormatting":"Susanto &amp; Walyoto (2023)","plainTextFormattedCitation":"(Susanto &amp; Walyoto, 2023)","previouslyFormattedCitation":"(Susanto &amp; Walyoto, 2023)"},"properties":{"noteIndex":0},"schema":"https://github.com/citation-style-language/schema/raw/master/csl-citation.json"}</w:instrText>
      </w:r>
      <w:r w:rsidR="00774A93" w:rsidRPr="00826852">
        <w:rPr>
          <w:rFonts w:ascii="Times New Roman" w:hAnsi="Times New Roman"/>
        </w:rPr>
        <w:fldChar w:fldCharType="separate"/>
      </w:r>
      <w:r w:rsidR="00774A93" w:rsidRPr="00826852">
        <w:rPr>
          <w:rFonts w:ascii="Times New Roman" w:hAnsi="Times New Roman"/>
          <w:noProof/>
        </w:rPr>
        <w:t>Ardimas &amp; Wardoyo (2014)</w:t>
      </w:r>
      <w:r w:rsidR="00774A93" w:rsidRPr="00826852">
        <w:rPr>
          <w:rFonts w:ascii="Times New Roman" w:hAnsi="Times New Roman"/>
        </w:rPr>
        <w:fldChar w:fldCharType="end"/>
      </w:r>
      <w:r w:rsidR="00774A93" w:rsidRPr="00826852">
        <w:rPr>
          <w:rFonts w:ascii="Times New Roman" w:hAnsi="Times New Roman"/>
        </w:rPr>
        <w:t xml:space="preserve"> </w:t>
      </w:r>
      <w:r w:rsidRPr="00826852">
        <w:rPr>
          <w:rFonts w:ascii="Times New Roman" w:hAnsi="Times New Roman"/>
        </w:rPr>
        <w:t xml:space="preserve">stated that </w:t>
      </w:r>
      <w:r w:rsidRPr="00826852">
        <w:rPr>
          <w:rFonts w:ascii="Times New Roman" w:hAnsi="Times New Roman"/>
          <w:i/>
          <w:iCs/>
        </w:rPr>
        <w:t>return on equity</w:t>
      </w:r>
      <w:r w:rsidRPr="00826852">
        <w:rPr>
          <w:rFonts w:ascii="Times New Roman" w:hAnsi="Times New Roman"/>
        </w:rPr>
        <w:t xml:space="preserve"> (ROE) is the ratio between net income and total equity. The higher the </w:t>
      </w:r>
      <w:r w:rsidRPr="00826852">
        <w:rPr>
          <w:rFonts w:ascii="Times New Roman" w:hAnsi="Times New Roman"/>
          <w:i/>
          <w:iCs/>
        </w:rPr>
        <w:t>return on equity</w:t>
      </w:r>
      <w:r w:rsidRPr="00826852">
        <w:rPr>
          <w:rFonts w:ascii="Times New Roman" w:hAnsi="Times New Roman"/>
        </w:rPr>
        <w:t xml:space="preserve"> (ROE), the more efficiently the bank uses its own capital to generate net income or profit. </w:t>
      </w:r>
      <w:r w:rsidRPr="00826852">
        <w:rPr>
          <w:rFonts w:ascii="Times New Roman" w:hAnsi="Times New Roman"/>
          <w:i/>
          <w:iCs/>
        </w:rPr>
        <w:t>Return on equity</w:t>
      </w:r>
      <w:r w:rsidRPr="00826852">
        <w:rPr>
          <w:rFonts w:ascii="Times New Roman" w:hAnsi="Times New Roman"/>
        </w:rPr>
        <w:t xml:space="preserve"> (ROE) can be measured using the formula:</w:t>
      </w:r>
    </w:p>
    <w:p w14:paraId="4F69452E" w14:textId="546A1E5C" w:rsidR="00774A93" w:rsidRPr="00826852" w:rsidRDefault="00E728DB" w:rsidP="009332B5">
      <w:pPr>
        <w:pStyle w:val="ListParagraph"/>
        <w:spacing w:after="0"/>
        <w:ind w:left="0"/>
        <w:jc w:val="both"/>
        <w:rPr>
          <w:rFonts w:ascii="Times New Roman" w:hAnsi="Times New Roman"/>
          <w:lang w:val="en-US"/>
        </w:rPr>
      </w:pPr>
      <m:oMathPara>
        <m:oMath>
          <m:r>
            <w:rPr>
              <w:rFonts w:ascii="Cambria Math" w:hAnsi="Cambria Math"/>
              <w:lang w:val="en-US"/>
            </w:rPr>
            <m:t>ROE=</m:t>
          </m:r>
          <m:f>
            <m:fPr>
              <m:ctrlPr>
                <w:rPr>
                  <w:rFonts w:ascii="Cambria Math" w:eastAsia="SimSun" w:hAnsi="Cambria Math"/>
                  <w:i/>
                  <w:iCs/>
                  <w:lang w:val="en-US" w:eastAsia="en-US"/>
                </w:rPr>
              </m:ctrlPr>
            </m:fPr>
            <m:num>
              <m:r>
                <w:rPr>
                  <w:rFonts w:ascii="Cambria Math" w:hAnsi="Cambria Math"/>
                </w:rPr>
                <m:t>Net Profit</m:t>
              </m:r>
            </m:num>
            <m:den>
              <m:r>
                <w:rPr>
                  <w:rFonts w:ascii="Cambria Math" w:hAnsi="Cambria Math"/>
                </w:rPr>
                <m:t>Total Equity</m:t>
              </m:r>
              <m:r>
                <m:rPr>
                  <m:sty m:val="p"/>
                </m:rPr>
                <w:rPr>
                  <w:rFonts w:ascii="Cambria Math" w:hAnsi="Cambria Math"/>
                </w:rPr>
                <m:t xml:space="preserve"> </m:t>
              </m:r>
            </m:den>
          </m:f>
          <m:r>
            <w:rPr>
              <w:rFonts w:ascii="Cambria Math" w:hAnsi="Cambria Math"/>
              <w:lang w:val="en-US"/>
            </w:rPr>
            <m:t xml:space="preserve"> x 100%</m:t>
          </m:r>
        </m:oMath>
      </m:oMathPara>
    </w:p>
    <w:p w14:paraId="2C2A9614" w14:textId="2CC17353" w:rsidR="00774A93" w:rsidRPr="00826852" w:rsidRDefault="004D1E6F" w:rsidP="009332B5">
      <w:pPr>
        <w:pStyle w:val="ListParagraph"/>
        <w:numPr>
          <w:ilvl w:val="2"/>
          <w:numId w:val="5"/>
        </w:numPr>
        <w:jc w:val="both"/>
        <w:rPr>
          <w:rFonts w:ascii="Times New Roman" w:hAnsi="Times New Roman"/>
          <w:b/>
          <w:bCs/>
        </w:rPr>
      </w:pPr>
      <w:r w:rsidRPr="00826852">
        <w:rPr>
          <w:rFonts w:ascii="Times New Roman" w:hAnsi="Times New Roman"/>
          <w:i/>
          <w:iCs/>
        </w:rPr>
        <w:t>Capital adequacy ratio</w:t>
      </w:r>
      <w:r w:rsidRPr="00826852">
        <w:rPr>
          <w:rFonts w:ascii="Times New Roman" w:hAnsi="Times New Roman"/>
        </w:rPr>
        <w:t xml:space="preserve"> (CAR) </w:t>
      </w:r>
      <w:r w:rsidR="00774A93" w:rsidRPr="00826852">
        <w:rPr>
          <w:rFonts w:ascii="Times New Roman" w:hAnsi="Times New Roman"/>
        </w:rPr>
        <w:t xml:space="preserve">(Z3) is a ratio that measures the extent to which the bank's risky assets, such as loans, investments, securities, and claims on other banks are funded by the bank's own capital. In addition, this ratio also considers funds obtained from external sources such as </w:t>
      </w:r>
      <w:r w:rsidR="00774A93" w:rsidRPr="00826852">
        <w:rPr>
          <w:rFonts w:ascii="Times New Roman" w:hAnsi="Times New Roman"/>
        </w:rPr>
        <w:lastRenderedPageBreak/>
        <w:t xml:space="preserve">public funds, loans, and others. According to, </w:t>
      </w:r>
      <w:r w:rsidR="00774A93" w:rsidRPr="00826852">
        <w:rPr>
          <w:rFonts w:ascii="Times New Roman" w:hAnsi="Times New Roman"/>
        </w:rPr>
        <w:fldChar w:fldCharType="begin" w:fldLock="1"/>
      </w:r>
      <w:r w:rsidR="00774A93" w:rsidRPr="00826852">
        <w:rPr>
          <w:rFonts w:ascii="Times New Roman" w:hAnsi="Times New Roman"/>
        </w:rPr>
        <w:instrText>ADDIN CSL_CITATION {"citationItems":[{"id":"ITEM-1","itemData":{"DOI":"10.24260/aktiva.v1i2.1393","ISSN":"2985-4792","abstract":"Purpose: Testing the effect of (1) CAR on ROA at PT. Bank KB Bukopin Syariah for the period 2014-2022 (2) NPF on ROA at PT. Bank KB Bukopin Syariah for the period 2014-2022 (3) FDR on ROA at PT. Bank KB Bukopin Syariah for the period 2014-2022 (4) BOPO on ROA at PT. Bank KB Bukopin Syariah for the period 2014-2022 (5) CAR, NPF, FDR and BOPO against ROA at PT. Bank KB Bukopin Syariah for the period 2014-2022.Methodology: The type of research used is field research with a quantitative approach. Data collection techniques with indirect observation through documentation methods. The data used is obtained from the financial statements of PT. Bank KB Bukopin Syariah published on its official website with a sample of 36 quarterly data (2014-2022). The data was processed using SPSS 22 through multiple linear regression analysis.Research Findings: Based on the results of the study, it was concluded that CAR and FDR have no effect on ROA of PT. Bank KB Bukopin Syariah for the period 2014-2022, while NPF and BOPO have a significant negative effect on ROA of PT. Bank KB Bukopin Syariah for the period 2014-2022. Novelty: The data used is in the form of secondary data from the quarterly financial statements of PT. Bank KB Bukopin Syariah published on its official website for the last 9 years (2014-2022).   \r Tujuan Penelitian: Menguji pengaruh (1) CAR terhadap ROA di PT. Bank KB Bukopin Syariah periode 2014-2022 (2) NPF terhadap ROA di PT. Bank KB Bukopin Syariah periode 2014-2022 (3) FDR terhadap ROA di PT. Bank KB Bukopin Syariah periode 2014-2022 (4) BOPO terhadap ROA di PT. Bank KB Bukopin Syariah periode 2014-2022 (5) CAR, NPF, FDR dan BOPO terhadap ROA di PT. Bank KB Bukopin Syariah periode 2014-2022.  Metodologi: Jenis penelitian yang digunakan adalah field research dengan pendekatan kuantitatif. Teknik pengambilan data dengan observasi tidak langsung melalui metode dokumentasi. Data yang digunakan diperoleh dari laporan keuangan PT. Bank KB Bukopin Syariah yang diterbitkan di website resminya dengan sampel sebanyak 36 data triwulan (2014-2022). Data tersebut diolah menggunakan SPSS 22 melalui analisis regresi linier berganda.     Temuan Penelitian: Berdasarkan hasil riset ditarik kesimpulan bahwa CAR dan FDR tidak berpengaruh terhadap ROA PT. Bank KB Bukopin Syariah periode 2014-2022, sedangkan NPF dan BOPO berpengaruh negatif signifikan terhadap ROA PT. Bank KB Bukopin Syariah periode 2014-2022.Kebaruan: Data yang digunakan berupa data sekunder dari laporan …","author":[{"dropping-particle":"","family":"Fatimah","given":"Siti","non-dropping-particle":"","parse-names":false,"suffix":""},{"dropping-particle":"","family":"Sholihah","given":"Ria Anisatus","non-dropping-particle":"","parse-names":false,"suffix":""}],"container-title":"AKTIVA: Journal Of Accountancy and Management","id":"ITEM-1","issue":"2","issued":{"date-parts":[["2023"]]},"page":"100-120","title":"Pengaruh Capital Adequacy Ratio (CAR), NonPerforming Financing (NPF), Financing To Deposit Ratio (FDR) Dan Biaya Operasional Pendapatan Operasional (BOPO) Terhadap Profitabilitas (Return On Assets) Pada PT. Bank KB Bukopin Syariah Periode 2014-2022","type":"article-journal","volume":"1"},"uris":["http://www.mendeley.com/documents/?uuid=2473168f-348c-4fcd-bb42-e05f830c79ed"]}],"mendeley":{"formattedCitation":"(Fatimah &amp; Sholihah, 2023)","plainTextFormattedCitation":"(Fatimah &amp; Sholihah, 2023)"},"properties":{"noteIndex":0},"schema":"https://github.com/citation-style-language/schema/raw/master/csl-citation.json"}</w:instrText>
      </w:r>
      <w:r w:rsidR="00774A93" w:rsidRPr="00826852">
        <w:rPr>
          <w:rFonts w:ascii="Times New Roman" w:hAnsi="Times New Roman"/>
        </w:rPr>
        <w:fldChar w:fldCharType="separate"/>
      </w:r>
      <w:r w:rsidR="00774A93" w:rsidRPr="00826852">
        <w:rPr>
          <w:rFonts w:ascii="Times New Roman" w:hAnsi="Times New Roman"/>
          <w:noProof/>
        </w:rPr>
        <w:t>Fatimah &amp; Sholihah (2023)</w:t>
      </w:r>
      <w:r w:rsidR="00774A93" w:rsidRPr="00826852">
        <w:rPr>
          <w:rFonts w:ascii="Times New Roman" w:hAnsi="Times New Roman"/>
        </w:rPr>
        <w:fldChar w:fldCharType="end"/>
      </w:r>
      <w:r w:rsidR="00774A93" w:rsidRPr="00826852">
        <w:rPr>
          <w:rFonts w:ascii="Times New Roman" w:hAnsi="Times New Roman"/>
        </w:rPr>
        <w:t xml:space="preserve"> CAR can be calculated by the formula: </w:t>
      </w:r>
    </w:p>
    <w:p w14:paraId="76C8EF8E" w14:textId="4EF2F3EB" w:rsidR="004D1E6F" w:rsidRPr="00826852" w:rsidRDefault="004D1E6F" w:rsidP="009332B5">
      <w:pPr>
        <w:pStyle w:val="ListParagraph"/>
        <w:spacing w:after="0"/>
        <w:ind w:left="1440"/>
        <w:jc w:val="both"/>
        <w:rPr>
          <w:rFonts w:ascii="Times New Roman" w:hAnsi="Times New Roman"/>
        </w:rPr>
      </w:pPr>
      <m:oMathPara>
        <m:oMathParaPr>
          <m:jc m:val="center"/>
        </m:oMathParaPr>
        <m:oMath>
          <m:r>
            <w:rPr>
              <w:rFonts w:ascii="Cambria Math" w:hAnsi="Cambria Math"/>
            </w:rPr>
            <m:t>CAR=</m:t>
          </m:r>
          <m:f>
            <m:fPr>
              <m:ctrlPr>
                <w:rPr>
                  <w:rFonts w:ascii="Cambria Math" w:eastAsia="SimSun" w:hAnsi="Cambria Math"/>
                  <w:i/>
                  <w:iCs/>
                </w:rPr>
              </m:ctrlPr>
            </m:fPr>
            <m:num>
              <m:r>
                <w:rPr>
                  <w:rFonts w:ascii="Cambria Math" w:hAnsi="Cambria Math"/>
                </w:rPr>
                <m:t>Bank</m:t>
              </m:r>
              <m:r>
                <m:rPr>
                  <m:sty m:val="bi"/>
                </m:rPr>
                <w:rPr>
                  <w:rFonts w:ascii="Cambria Math" w:hAnsi="Cambria Math"/>
                </w:rPr>
                <m:t xml:space="preserve"> </m:t>
              </m:r>
              <m:r>
                <w:rPr>
                  <w:rFonts w:ascii="Cambria Math" w:hAnsi="Cambria Math"/>
                </w:rPr>
                <m:t xml:space="preserve">Modal </m:t>
              </m:r>
            </m:num>
            <m:den>
              <m:r>
                <w:rPr>
                  <w:rFonts w:ascii="Cambria Math" w:hAnsi="Cambria Math"/>
                </w:rPr>
                <m:t>ATMR</m:t>
              </m:r>
              <m:d>
                <m:dPr>
                  <m:ctrlPr>
                    <w:rPr>
                      <w:rFonts w:ascii="Cambria Math" w:eastAsia="SimSun" w:hAnsi="Cambria Math"/>
                      <w:i/>
                      <w:iCs/>
                    </w:rPr>
                  </m:ctrlPr>
                </m:dPr>
                <m:e>
                  <m:r>
                    <w:rPr>
                      <w:rFonts w:ascii="Cambria Math" w:hAnsi="Cambria Math"/>
                    </w:rPr>
                    <m:t>Activities Weighted According to Risk</m:t>
                  </m:r>
                </m:e>
              </m:d>
            </m:den>
          </m:f>
          <m:r>
            <w:rPr>
              <w:rFonts w:ascii="Cambria Math" w:hAnsi="Cambria Math"/>
            </w:rPr>
            <m:t xml:space="preserve"> x 100%</m:t>
          </m:r>
        </m:oMath>
      </m:oMathPara>
    </w:p>
    <w:p w14:paraId="26EE805D" w14:textId="77777777" w:rsidR="00774A93" w:rsidRPr="00826852" w:rsidRDefault="004D1E6F" w:rsidP="009332B5">
      <w:pPr>
        <w:pStyle w:val="ListParagraph"/>
        <w:numPr>
          <w:ilvl w:val="0"/>
          <w:numId w:val="17"/>
        </w:numPr>
        <w:jc w:val="both"/>
        <w:rPr>
          <w:rFonts w:ascii="Times New Roman" w:hAnsi="Times New Roman"/>
          <w:iCs/>
        </w:rPr>
      </w:pPr>
      <w:r w:rsidRPr="00826852">
        <w:rPr>
          <w:rFonts w:ascii="Times New Roman" w:hAnsi="Times New Roman"/>
          <w:i/>
          <w:iCs/>
        </w:rPr>
        <w:t xml:space="preserve">Non performing </w:t>
      </w:r>
      <w:r w:rsidR="00774A93" w:rsidRPr="00826852">
        <w:rPr>
          <w:rFonts w:ascii="Times New Roman" w:hAnsi="Times New Roman"/>
          <w:i/>
          <w:iCs/>
        </w:rPr>
        <w:t>financing</w:t>
      </w:r>
      <w:r w:rsidR="00774A93" w:rsidRPr="00826852">
        <w:rPr>
          <w:rFonts w:ascii="Times New Roman" w:hAnsi="Times New Roman"/>
        </w:rPr>
        <w:t xml:space="preserve"> (NPF) (Z4) is the amount of non-performing financing in Islamic banks. According to </w:t>
      </w:r>
      <w:r w:rsidR="00774A93" w:rsidRPr="00826852">
        <w:rPr>
          <w:rFonts w:ascii="Times New Roman" w:hAnsi="Times New Roman"/>
        </w:rPr>
        <w:fldChar w:fldCharType="begin" w:fldLock="1"/>
      </w:r>
      <w:r w:rsidR="00774A93" w:rsidRPr="00826852">
        <w:rPr>
          <w:rFonts w:ascii="Times New Roman" w:hAnsi="Times New Roman"/>
        </w:rPr>
        <w:instrText>ADDIN CSL_CITATION {"citationItems":[{"id":"ITEM-1","itemData":{"DOI":"https://doi.org/10.22515/jmif.v3i1.6031","author":[{"dropping-particle":"","family":"Susanto","given":"Joko","non-dropping-particle":"","parse-names":false,"suffix":""},{"dropping-particle":"","family":"Walyoto","given":"Sri","non-dropping-particle":"","parse-names":false,"suffix":""}],"container-title":"Jurnal Manajemen dan Keuangan Islam","id":"ITEM-1","issue":"2017","issued":{"date-parts":[["2023"]]},"page":"132-143","title":"Pengaruh Tata Kelola Perusahaan Terhadap Stabilitas Keuangan Bank Syariah Di Indonesia","type":"article-journal","volume":"2"},"uris":["http://www.mendeley.com/documents/?uuid=94d44543-a86b-413e-9440-54656b5dc2da"]}],"mendeley":{"formattedCitation":"(Susanto &amp; Walyoto, 2023)","manualFormatting":"Susanto &amp; Walyoto (2023)","plainTextFormattedCitation":"(Susanto &amp; Walyoto, 2023)","previouslyFormattedCitation":"(Susanto &amp; Walyoto, 2023)"},"properties":{"noteIndex":0},"schema":"https://github.com/citation-style-language/schema/raw/master/csl-citation.json"}</w:instrText>
      </w:r>
      <w:r w:rsidR="00774A93" w:rsidRPr="00826852">
        <w:rPr>
          <w:rFonts w:ascii="Times New Roman" w:hAnsi="Times New Roman"/>
        </w:rPr>
        <w:fldChar w:fldCharType="separate"/>
      </w:r>
      <w:r w:rsidR="00774A93" w:rsidRPr="00826852">
        <w:rPr>
          <w:rFonts w:ascii="Times New Roman" w:hAnsi="Times New Roman"/>
          <w:noProof/>
        </w:rPr>
        <w:t>Susanto &amp; Walyoto (2023)</w:t>
      </w:r>
      <w:r w:rsidR="00774A93" w:rsidRPr="00826852">
        <w:rPr>
          <w:rFonts w:ascii="Times New Roman" w:hAnsi="Times New Roman"/>
        </w:rPr>
        <w:fldChar w:fldCharType="end"/>
      </w:r>
      <w:r w:rsidR="00774A93" w:rsidRPr="00826852">
        <w:rPr>
          <w:rFonts w:ascii="Times New Roman" w:hAnsi="Times New Roman"/>
        </w:rPr>
        <w:t xml:space="preserve"> NPF can be calculated using the formula:</w:t>
      </w:r>
    </w:p>
    <w:p w14:paraId="0C11D343" w14:textId="3D7FD645" w:rsidR="00774A93" w:rsidRPr="00826852" w:rsidRDefault="00774A93" w:rsidP="009332B5">
      <w:pPr>
        <w:pStyle w:val="ListParagraph"/>
        <w:jc w:val="both"/>
        <w:rPr>
          <w:rFonts w:ascii="Times New Roman" w:hAnsi="Times New Roman"/>
          <w:iCs/>
        </w:rPr>
      </w:pPr>
      <m:oMathPara>
        <m:oMath>
          <m:r>
            <w:rPr>
              <w:rFonts w:ascii="Cambria Math" w:hAnsi="Cambria Math"/>
            </w:rPr>
            <m:t>NPF =</m:t>
          </m:r>
          <m:f>
            <m:fPr>
              <m:ctrlPr>
                <w:rPr>
                  <w:rFonts w:ascii="Cambria Math" w:eastAsia="SimSun" w:hAnsi="Cambria Math"/>
                  <w:i/>
                  <w:iCs/>
                </w:rPr>
              </m:ctrlPr>
            </m:fPr>
            <m:num>
              <m:r>
                <w:rPr>
                  <w:rFonts w:ascii="Cambria Math" w:hAnsi="Cambria Math"/>
                </w:rPr>
                <m:t>Amount of Problematic Financing</m:t>
              </m:r>
            </m:num>
            <m:den>
              <m:r>
                <w:rPr>
                  <w:rFonts w:ascii="Cambria Math" w:hAnsi="Cambria Math"/>
                </w:rPr>
                <m:t>Total Sharia Bank Financing</m:t>
              </m:r>
            </m:den>
          </m:f>
        </m:oMath>
      </m:oMathPara>
    </w:p>
    <w:p w14:paraId="56BD0289" w14:textId="77777777" w:rsidR="00774A93" w:rsidRPr="00826852" w:rsidRDefault="00774A93" w:rsidP="009332B5">
      <w:pPr>
        <w:spacing w:line="276" w:lineRule="auto"/>
        <w:jc w:val="both"/>
        <w:rPr>
          <w:b/>
          <w:bCs/>
          <w:sz w:val="22"/>
          <w:szCs w:val="22"/>
        </w:rPr>
      </w:pPr>
      <w:r w:rsidRPr="00826852">
        <w:rPr>
          <w:b/>
          <w:bCs/>
          <w:sz w:val="22"/>
          <w:szCs w:val="22"/>
        </w:rPr>
        <w:t xml:space="preserve">Data Analysis Method </w:t>
      </w:r>
    </w:p>
    <w:p w14:paraId="0FE9860F" w14:textId="2A225089" w:rsidR="00774A93" w:rsidRPr="00826852" w:rsidRDefault="00774A93" w:rsidP="009332B5">
      <w:pPr>
        <w:pStyle w:val="ListParagraph"/>
        <w:numPr>
          <w:ilvl w:val="4"/>
          <w:numId w:val="5"/>
        </w:numPr>
        <w:spacing w:after="0"/>
        <w:jc w:val="both"/>
        <w:rPr>
          <w:rFonts w:ascii="Times New Roman" w:hAnsi="Times New Roman"/>
        </w:rPr>
      </w:pPr>
      <w:r w:rsidRPr="00826852">
        <w:rPr>
          <w:rFonts w:ascii="Times New Roman" w:hAnsi="Times New Roman"/>
        </w:rPr>
        <w:t>Descriptive statistical analysis</w:t>
      </w:r>
    </w:p>
    <w:p w14:paraId="0ED850F3" w14:textId="77777777" w:rsidR="00774A93" w:rsidRPr="00826852" w:rsidRDefault="00774A93" w:rsidP="009332B5">
      <w:pPr>
        <w:spacing w:line="276" w:lineRule="auto"/>
        <w:ind w:firstLine="360"/>
        <w:jc w:val="both"/>
        <w:rPr>
          <w:sz w:val="22"/>
          <w:szCs w:val="22"/>
        </w:rPr>
      </w:pPr>
      <w:r w:rsidRPr="00826852">
        <w:rPr>
          <w:sz w:val="22"/>
          <w:szCs w:val="22"/>
        </w:rPr>
        <w:t>Descriptive statistics provide an overview or description of the data based on the amount of data, minimum value, maximum value, difference between the largest and smallest values, average, and standard deviation of each research variable (</w:t>
      </w:r>
      <w:proofErr w:type="spellStart"/>
      <w:r w:rsidRPr="00826852">
        <w:rPr>
          <w:sz w:val="22"/>
          <w:szCs w:val="22"/>
        </w:rPr>
        <w:t>Ghozali</w:t>
      </w:r>
      <w:proofErr w:type="spellEnd"/>
      <w:r w:rsidRPr="00826852">
        <w:rPr>
          <w:sz w:val="22"/>
          <w:szCs w:val="22"/>
        </w:rPr>
        <w:t>, 2011).</w:t>
      </w:r>
    </w:p>
    <w:p w14:paraId="303FAACC" w14:textId="77777777" w:rsidR="00774A93" w:rsidRPr="00826852" w:rsidRDefault="00774A93" w:rsidP="009332B5">
      <w:pPr>
        <w:pStyle w:val="ListParagraph"/>
        <w:numPr>
          <w:ilvl w:val="0"/>
          <w:numId w:val="5"/>
        </w:numPr>
        <w:spacing w:after="0"/>
        <w:jc w:val="both"/>
        <w:rPr>
          <w:rFonts w:ascii="Times New Roman" w:hAnsi="Times New Roman"/>
          <w:iCs/>
        </w:rPr>
      </w:pPr>
      <w:r w:rsidRPr="00826852">
        <w:rPr>
          <w:rFonts w:ascii="Times New Roman" w:hAnsi="Times New Roman"/>
        </w:rPr>
        <w:t>Panel data regression model selection</w:t>
      </w:r>
    </w:p>
    <w:p w14:paraId="53E81983" w14:textId="1F58E46B" w:rsidR="00774A93" w:rsidRPr="00826852" w:rsidRDefault="00774A93" w:rsidP="009332B5">
      <w:pPr>
        <w:spacing w:after="240" w:line="276" w:lineRule="auto"/>
        <w:ind w:firstLine="360"/>
        <w:jc w:val="both"/>
        <w:rPr>
          <w:iCs/>
          <w:sz w:val="22"/>
          <w:szCs w:val="22"/>
        </w:rPr>
      </w:pPr>
      <w:r w:rsidRPr="00826852">
        <w:rPr>
          <w:sz w:val="22"/>
          <w:szCs w:val="22"/>
        </w:rPr>
        <w:t xml:space="preserve">In this study, panel data regression analysis was used as an analytical tool. The panel data regression model is used to measure how strong the relationship is between two or more variables and shows the direction of the relationship with the dependent variable. The regression equation used in this study is as follows: </w:t>
      </w:r>
    </w:p>
    <w:p w14:paraId="6442BAFD" w14:textId="07293BCF" w:rsidR="00774A93" w:rsidRPr="00826852" w:rsidRDefault="00774A93" w:rsidP="009332B5">
      <w:pPr>
        <w:pStyle w:val="ListParagraph"/>
        <w:pBdr>
          <w:top w:val="single" w:sz="4" w:space="1" w:color="auto"/>
          <w:left w:val="single" w:sz="4" w:space="4" w:color="auto"/>
          <w:bottom w:val="single" w:sz="4" w:space="1" w:color="auto"/>
          <w:right w:val="single" w:sz="4" w:space="4" w:color="auto"/>
        </w:pBdr>
        <w:spacing w:after="240"/>
        <w:ind w:left="360"/>
        <w:jc w:val="both"/>
        <w:rPr>
          <w:rFonts w:ascii="Times New Roman" w:hAnsi="Times New Roman"/>
          <w:iCs/>
        </w:rPr>
      </w:pPr>
      <w:proofErr w:type="spellStart"/>
      <w:r w:rsidRPr="00826852">
        <w:rPr>
          <w:rFonts w:ascii="Times New Roman" w:hAnsi="Times New Roman"/>
        </w:rPr>
        <w:t>ZSCORE</w:t>
      </w:r>
      <w:r w:rsidRPr="00826852">
        <w:rPr>
          <w:rFonts w:ascii="Times New Roman" w:hAnsi="Times New Roman"/>
          <w:vertAlign w:val="subscript"/>
        </w:rPr>
        <w:t>it</w:t>
      </w:r>
      <w:proofErr w:type="spellEnd"/>
      <w:r w:rsidRPr="00826852">
        <w:rPr>
          <w:rFonts w:ascii="Times New Roman" w:hAnsi="Times New Roman"/>
        </w:rPr>
        <w:t xml:space="preserve">= β0 + β1 </w:t>
      </w:r>
      <w:proofErr w:type="spellStart"/>
      <w:r w:rsidRPr="00826852">
        <w:rPr>
          <w:rFonts w:ascii="Times New Roman" w:hAnsi="Times New Roman"/>
        </w:rPr>
        <w:t>DPS</w:t>
      </w:r>
      <w:r w:rsidRPr="00826852">
        <w:rPr>
          <w:rFonts w:ascii="Times New Roman" w:hAnsi="Times New Roman"/>
          <w:vertAlign w:val="subscript"/>
        </w:rPr>
        <w:t>it</w:t>
      </w:r>
      <w:proofErr w:type="spellEnd"/>
      <w:r w:rsidRPr="00826852">
        <w:rPr>
          <w:rFonts w:ascii="Times New Roman" w:hAnsi="Times New Roman"/>
        </w:rPr>
        <w:t xml:space="preserve"> + β2 </w:t>
      </w:r>
      <w:proofErr w:type="spellStart"/>
      <w:r w:rsidRPr="00826852">
        <w:rPr>
          <w:rFonts w:ascii="Times New Roman" w:hAnsi="Times New Roman"/>
        </w:rPr>
        <w:t>DD</w:t>
      </w:r>
      <w:r w:rsidRPr="00826852">
        <w:rPr>
          <w:rFonts w:ascii="Times New Roman" w:hAnsi="Times New Roman"/>
          <w:vertAlign w:val="subscript"/>
        </w:rPr>
        <w:t>it</w:t>
      </w:r>
      <w:proofErr w:type="spellEnd"/>
      <w:r w:rsidRPr="00826852">
        <w:rPr>
          <w:rFonts w:ascii="Times New Roman" w:hAnsi="Times New Roman"/>
        </w:rPr>
        <w:t xml:space="preserve"> + β3 </w:t>
      </w:r>
      <w:proofErr w:type="spellStart"/>
      <w:r w:rsidRPr="00826852">
        <w:rPr>
          <w:rFonts w:ascii="Times New Roman" w:hAnsi="Times New Roman"/>
        </w:rPr>
        <w:t>DKI</w:t>
      </w:r>
      <w:r w:rsidRPr="00826852">
        <w:rPr>
          <w:rFonts w:ascii="Times New Roman" w:hAnsi="Times New Roman"/>
          <w:vertAlign w:val="subscript"/>
        </w:rPr>
        <w:t>it</w:t>
      </w:r>
      <w:proofErr w:type="spellEnd"/>
      <w:r w:rsidRPr="00826852">
        <w:rPr>
          <w:rFonts w:ascii="Times New Roman" w:hAnsi="Times New Roman"/>
        </w:rPr>
        <w:t xml:space="preserve"> + β4 </w:t>
      </w:r>
      <w:proofErr w:type="spellStart"/>
      <w:r w:rsidRPr="00826852">
        <w:rPr>
          <w:rFonts w:ascii="Times New Roman" w:hAnsi="Times New Roman"/>
        </w:rPr>
        <w:t>DK</w:t>
      </w:r>
      <w:r w:rsidRPr="00826852">
        <w:rPr>
          <w:rFonts w:ascii="Times New Roman" w:hAnsi="Times New Roman"/>
          <w:vertAlign w:val="subscript"/>
        </w:rPr>
        <w:t>it</w:t>
      </w:r>
      <w:proofErr w:type="spellEnd"/>
      <w:r w:rsidRPr="00826852">
        <w:rPr>
          <w:rFonts w:ascii="Times New Roman" w:hAnsi="Times New Roman"/>
        </w:rPr>
        <w:t xml:space="preserve"> + β5 </w:t>
      </w:r>
      <w:proofErr w:type="spellStart"/>
      <w:r w:rsidRPr="00826852">
        <w:rPr>
          <w:rFonts w:ascii="Times New Roman" w:hAnsi="Times New Roman"/>
        </w:rPr>
        <w:t>KA</w:t>
      </w:r>
      <w:r w:rsidRPr="00826852">
        <w:rPr>
          <w:rFonts w:ascii="Times New Roman" w:hAnsi="Times New Roman"/>
          <w:vertAlign w:val="subscript"/>
        </w:rPr>
        <w:t>it</w:t>
      </w:r>
      <w:proofErr w:type="spellEnd"/>
      <w:r w:rsidRPr="00826852">
        <w:rPr>
          <w:rFonts w:ascii="Times New Roman" w:hAnsi="Times New Roman"/>
        </w:rPr>
        <w:t xml:space="preserve"> + β6 </w:t>
      </w:r>
      <w:proofErr w:type="spellStart"/>
      <w:r w:rsidRPr="00826852">
        <w:rPr>
          <w:rFonts w:ascii="Times New Roman" w:hAnsi="Times New Roman"/>
        </w:rPr>
        <w:t>SIZE</w:t>
      </w:r>
      <w:r w:rsidRPr="00826852">
        <w:rPr>
          <w:rFonts w:ascii="Times New Roman" w:hAnsi="Times New Roman"/>
          <w:vertAlign w:val="subscript"/>
        </w:rPr>
        <w:t>it</w:t>
      </w:r>
      <w:proofErr w:type="spellEnd"/>
      <w:r w:rsidRPr="00826852">
        <w:rPr>
          <w:rFonts w:ascii="Times New Roman" w:hAnsi="Times New Roman"/>
        </w:rPr>
        <w:t xml:space="preserve"> + β7 </w:t>
      </w:r>
      <w:proofErr w:type="spellStart"/>
      <w:proofErr w:type="gramStart"/>
      <w:r w:rsidRPr="00826852">
        <w:rPr>
          <w:rFonts w:ascii="Times New Roman" w:hAnsi="Times New Roman"/>
        </w:rPr>
        <w:t>ROE</w:t>
      </w:r>
      <w:r w:rsidRPr="00826852">
        <w:rPr>
          <w:rFonts w:ascii="Times New Roman" w:hAnsi="Times New Roman"/>
          <w:vertAlign w:val="subscript"/>
        </w:rPr>
        <w:t>it</w:t>
      </w:r>
      <w:proofErr w:type="spellEnd"/>
      <w:r w:rsidRPr="00826852">
        <w:rPr>
          <w:rFonts w:ascii="Times New Roman" w:hAnsi="Times New Roman"/>
        </w:rPr>
        <w:t xml:space="preserve">  +</w:t>
      </w:r>
      <w:proofErr w:type="gramEnd"/>
      <w:r w:rsidRPr="00826852">
        <w:rPr>
          <w:rFonts w:ascii="Times New Roman" w:hAnsi="Times New Roman"/>
        </w:rPr>
        <w:t xml:space="preserve"> β8 CAR</w:t>
      </w:r>
      <w:r w:rsidRPr="00826852">
        <w:rPr>
          <w:rFonts w:ascii="Times New Roman" w:hAnsi="Times New Roman"/>
          <w:vertAlign w:val="subscript"/>
        </w:rPr>
        <w:t>it</w:t>
      </w:r>
      <w:r w:rsidRPr="00826852">
        <w:rPr>
          <w:rFonts w:ascii="Times New Roman" w:hAnsi="Times New Roman"/>
        </w:rPr>
        <w:t xml:space="preserve"> + β9 </w:t>
      </w:r>
      <w:proofErr w:type="spellStart"/>
      <w:r w:rsidRPr="00826852">
        <w:rPr>
          <w:rFonts w:ascii="Times New Roman" w:hAnsi="Times New Roman"/>
        </w:rPr>
        <w:t>NPF</w:t>
      </w:r>
      <w:r w:rsidRPr="00826852">
        <w:rPr>
          <w:rFonts w:ascii="Times New Roman" w:hAnsi="Times New Roman"/>
          <w:vertAlign w:val="subscript"/>
        </w:rPr>
        <w:t>it</w:t>
      </w:r>
      <w:proofErr w:type="spellEnd"/>
      <w:r w:rsidRPr="00826852">
        <w:rPr>
          <w:rFonts w:ascii="Times New Roman" w:hAnsi="Times New Roman"/>
        </w:rPr>
        <w:t xml:space="preserve"> + </w:t>
      </w:r>
      <w:proofErr w:type="spellStart"/>
      <w:r w:rsidRPr="00826852">
        <w:rPr>
          <w:rFonts w:ascii="Times New Roman" w:hAnsi="Times New Roman"/>
        </w:rPr>
        <w:t>ε</w:t>
      </w:r>
      <w:r w:rsidRPr="00826852">
        <w:rPr>
          <w:rFonts w:ascii="Times New Roman" w:hAnsi="Times New Roman"/>
          <w:vertAlign w:val="subscript"/>
        </w:rPr>
        <w:t>it</w:t>
      </w:r>
      <w:proofErr w:type="spellEnd"/>
    </w:p>
    <w:p w14:paraId="6D541D18" w14:textId="7AE30D8F" w:rsidR="00774A93" w:rsidRPr="00826852" w:rsidRDefault="00774A93" w:rsidP="009332B5">
      <w:pPr>
        <w:spacing w:line="276" w:lineRule="auto"/>
        <w:jc w:val="both"/>
        <w:rPr>
          <w:sz w:val="22"/>
          <w:szCs w:val="22"/>
        </w:rPr>
      </w:pPr>
      <w:r w:rsidRPr="00826852">
        <w:rPr>
          <w:sz w:val="22"/>
          <w:szCs w:val="22"/>
        </w:rPr>
        <w:t xml:space="preserve">Description: </w:t>
      </w:r>
    </w:p>
    <w:p w14:paraId="78FEFAB4" w14:textId="3E1F4DD1" w:rsidR="00774A93" w:rsidRPr="00826852" w:rsidRDefault="00774A93" w:rsidP="009332B5">
      <w:pPr>
        <w:pStyle w:val="ListParagraph"/>
        <w:ind w:left="360"/>
        <w:jc w:val="both"/>
        <w:rPr>
          <w:rFonts w:ascii="Times New Roman" w:hAnsi="Times New Roman"/>
        </w:rPr>
      </w:pPr>
      <w:r w:rsidRPr="00826852">
        <w:rPr>
          <w:rFonts w:ascii="Times New Roman" w:hAnsi="Times New Roman"/>
        </w:rPr>
        <w:t xml:space="preserve">ZSCORE </w:t>
      </w:r>
      <w:r w:rsidRPr="00826852">
        <w:rPr>
          <w:rFonts w:ascii="Times New Roman" w:hAnsi="Times New Roman"/>
        </w:rPr>
        <w:tab/>
        <w:t xml:space="preserve">: Financial Stability of Islamic Banks </w:t>
      </w:r>
    </w:p>
    <w:p w14:paraId="2C4F38CC" w14:textId="5E3522AD" w:rsidR="00774A93" w:rsidRPr="00826852" w:rsidRDefault="00774A93" w:rsidP="009332B5">
      <w:pPr>
        <w:pStyle w:val="ListParagraph"/>
        <w:ind w:left="360"/>
        <w:jc w:val="both"/>
        <w:rPr>
          <w:rFonts w:ascii="Times New Roman" w:hAnsi="Times New Roman"/>
        </w:rPr>
      </w:pPr>
      <w:r w:rsidRPr="00826852">
        <w:rPr>
          <w:rFonts w:ascii="Times New Roman" w:hAnsi="Times New Roman"/>
        </w:rPr>
        <w:t xml:space="preserve">B </w:t>
      </w:r>
      <w:r w:rsidRPr="00826852">
        <w:rPr>
          <w:rFonts w:ascii="Times New Roman" w:hAnsi="Times New Roman"/>
        </w:rPr>
        <w:tab/>
      </w:r>
      <w:r w:rsidRPr="00826852">
        <w:rPr>
          <w:rFonts w:ascii="Times New Roman" w:hAnsi="Times New Roman"/>
        </w:rPr>
        <w:tab/>
        <w:t xml:space="preserve">: Constant </w:t>
      </w:r>
    </w:p>
    <w:p w14:paraId="78E5C425" w14:textId="378026E8" w:rsidR="00774A93" w:rsidRPr="00826852" w:rsidRDefault="00774A93" w:rsidP="009332B5">
      <w:pPr>
        <w:pStyle w:val="ListParagraph"/>
        <w:ind w:left="360"/>
        <w:jc w:val="both"/>
        <w:rPr>
          <w:rFonts w:ascii="Times New Roman" w:hAnsi="Times New Roman"/>
        </w:rPr>
      </w:pPr>
      <w:r w:rsidRPr="00826852">
        <w:rPr>
          <w:rFonts w:ascii="Times New Roman" w:hAnsi="Times New Roman"/>
        </w:rPr>
        <w:t xml:space="preserve">β1-β3 </w:t>
      </w:r>
      <w:r w:rsidRPr="00826852">
        <w:rPr>
          <w:rFonts w:ascii="Times New Roman" w:hAnsi="Times New Roman"/>
        </w:rPr>
        <w:tab/>
        <w:t xml:space="preserve">: Regression Coefficient </w:t>
      </w:r>
    </w:p>
    <w:p w14:paraId="7D371C52" w14:textId="0A92ED1A" w:rsidR="00774A93" w:rsidRPr="00826852" w:rsidRDefault="00774A93" w:rsidP="009332B5">
      <w:pPr>
        <w:pStyle w:val="ListParagraph"/>
        <w:ind w:left="360"/>
        <w:jc w:val="both"/>
        <w:rPr>
          <w:rFonts w:ascii="Times New Roman" w:hAnsi="Times New Roman"/>
        </w:rPr>
      </w:pPr>
      <w:r w:rsidRPr="00826852">
        <w:rPr>
          <w:rFonts w:ascii="Times New Roman" w:hAnsi="Times New Roman"/>
        </w:rPr>
        <w:t>DPS</w:t>
      </w:r>
      <w:r w:rsidRPr="00826852">
        <w:rPr>
          <w:rFonts w:ascii="Times New Roman" w:hAnsi="Times New Roman"/>
        </w:rPr>
        <w:tab/>
        <w:t xml:space="preserve">: Sharia Supervisory Board </w:t>
      </w:r>
    </w:p>
    <w:p w14:paraId="17ADC882" w14:textId="419EA363" w:rsidR="00774A93" w:rsidRPr="00826852" w:rsidRDefault="00774A93" w:rsidP="009332B5">
      <w:pPr>
        <w:pStyle w:val="ListParagraph"/>
        <w:ind w:left="360"/>
        <w:jc w:val="both"/>
        <w:rPr>
          <w:rFonts w:ascii="Times New Roman" w:hAnsi="Times New Roman"/>
        </w:rPr>
      </w:pPr>
      <w:r w:rsidRPr="00826852">
        <w:rPr>
          <w:rFonts w:ascii="Times New Roman" w:hAnsi="Times New Roman"/>
        </w:rPr>
        <w:t xml:space="preserve">DD </w:t>
      </w:r>
      <w:r w:rsidRPr="00826852">
        <w:rPr>
          <w:rFonts w:ascii="Times New Roman" w:hAnsi="Times New Roman"/>
        </w:rPr>
        <w:tab/>
        <w:t xml:space="preserve">: Board of Directors </w:t>
      </w:r>
    </w:p>
    <w:p w14:paraId="5C4480D7" w14:textId="7DEED57E" w:rsidR="00774A93" w:rsidRPr="00826852" w:rsidRDefault="00774A93" w:rsidP="009332B5">
      <w:pPr>
        <w:pStyle w:val="ListParagraph"/>
        <w:ind w:left="360"/>
        <w:jc w:val="both"/>
        <w:rPr>
          <w:rFonts w:ascii="Times New Roman" w:hAnsi="Times New Roman"/>
        </w:rPr>
      </w:pPr>
      <w:r w:rsidRPr="00826852">
        <w:rPr>
          <w:rFonts w:ascii="Times New Roman" w:hAnsi="Times New Roman"/>
        </w:rPr>
        <w:t xml:space="preserve">DKI </w:t>
      </w:r>
      <w:r w:rsidRPr="00826852">
        <w:rPr>
          <w:rFonts w:ascii="Times New Roman" w:hAnsi="Times New Roman"/>
        </w:rPr>
        <w:tab/>
        <w:t xml:space="preserve">: Independent Commissioner </w:t>
      </w:r>
    </w:p>
    <w:p w14:paraId="32B487A4" w14:textId="4E813C62" w:rsidR="00774A93" w:rsidRPr="00826852" w:rsidRDefault="00774A93" w:rsidP="009332B5">
      <w:pPr>
        <w:pStyle w:val="ListParagraph"/>
        <w:ind w:left="360"/>
        <w:jc w:val="both"/>
        <w:rPr>
          <w:rFonts w:ascii="Times New Roman" w:hAnsi="Times New Roman"/>
        </w:rPr>
      </w:pPr>
      <w:r w:rsidRPr="00826852">
        <w:rPr>
          <w:rFonts w:ascii="Times New Roman" w:hAnsi="Times New Roman"/>
        </w:rPr>
        <w:t>DK</w:t>
      </w:r>
      <w:r w:rsidRPr="00826852">
        <w:rPr>
          <w:rFonts w:ascii="Times New Roman" w:hAnsi="Times New Roman"/>
        </w:rPr>
        <w:tab/>
      </w:r>
      <w:r w:rsidRPr="00826852">
        <w:rPr>
          <w:rFonts w:ascii="Times New Roman" w:hAnsi="Times New Roman"/>
        </w:rPr>
        <w:tab/>
        <w:t xml:space="preserve">: Board of Commissioners </w:t>
      </w:r>
    </w:p>
    <w:p w14:paraId="55947AD2" w14:textId="4EF64DF2" w:rsidR="00774A93" w:rsidRPr="00826852" w:rsidRDefault="00774A93" w:rsidP="009332B5">
      <w:pPr>
        <w:pStyle w:val="ListParagraph"/>
        <w:ind w:left="360"/>
        <w:jc w:val="both"/>
        <w:rPr>
          <w:rFonts w:ascii="Times New Roman" w:hAnsi="Times New Roman"/>
        </w:rPr>
      </w:pPr>
      <w:r w:rsidRPr="00826852">
        <w:rPr>
          <w:rFonts w:ascii="Times New Roman" w:hAnsi="Times New Roman"/>
        </w:rPr>
        <w:t>KA</w:t>
      </w:r>
      <w:r w:rsidRPr="00826852">
        <w:rPr>
          <w:rFonts w:ascii="Times New Roman" w:hAnsi="Times New Roman"/>
        </w:rPr>
        <w:tab/>
      </w:r>
      <w:r w:rsidRPr="00826852">
        <w:rPr>
          <w:rFonts w:ascii="Times New Roman" w:hAnsi="Times New Roman"/>
        </w:rPr>
        <w:tab/>
        <w:t xml:space="preserve">: Audit Committee </w:t>
      </w:r>
    </w:p>
    <w:p w14:paraId="633420B6" w14:textId="34BB158C" w:rsidR="00774A93" w:rsidRPr="00826852" w:rsidRDefault="00774A93" w:rsidP="009332B5">
      <w:pPr>
        <w:pStyle w:val="ListParagraph"/>
        <w:ind w:left="360"/>
        <w:jc w:val="both"/>
        <w:rPr>
          <w:rFonts w:ascii="Times New Roman" w:hAnsi="Times New Roman"/>
        </w:rPr>
      </w:pPr>
      <w:r w:rsidRPr="00826852">
        <w:rPr>
          <w:rFonts w:ascii="Times New Roman" w:hAnsi="Times New Roman"/>
        </w:rPr>
        <w:t xml:space="preserve">SIZE </w:t>
      </w:r>
      <w:r w:rsidRPr="00826852">
        <w:rPr>
          <w:rFonts w:ascii="Times New Roman" w:hAnsi="Times New Roman"/>
        </w:rPr>
        <w:tab/>
        <w:t xml:space="preserve">: Size of Islamic Bank </w:t>
      </w:r>
    </w:p>
    <w:p w14:paraId="02C46CE1" w14:textId="08367B8C" w:rsidR="00774A93" w:rsidRPr="00826852" w:rsidRDefault="00774A93" w:rsidP="009332B5">
      <w:pPr>
        <w:pStyle w:val="ListParagraph"/>
        <w:ind w:left="360"/>
        <w:jc w:val="both"/>
        <w:rPr>
          <w:rFonts w:ascii="Times New Roman" w:hAnsi="Times New Roman"/>
        </w:rPr>
      </w:pPr>
      <w:r w:rsidRPr="00826852">
        <w:rPr>
          <w:rFonts w:ascii="Times New Roman" w:hAnsi="Times New Roman"/>
        </w:rPr>
        <w:t xml:space="preserve">ROE </w:t>
      </w:r>
      <w:r w:rsidRPr="00826852">
        <w:rPr>
          <w:rFonts w:ascii="Times New Roman" w:hAnsi="Times New Roman"/>
        </w:rPr>
        <w:tab/>
        <w:t xml:space="preserve">: </w:t>
      </w:r>
      <w:r w:rsidRPr="00826852">
        <w:rPr>
          <w:rFonts w:ascii="Times New Roman" w:hAnsi="Times New Roman"/>
          <w:i/>
          <w:iCs/>
        </w:rPr>
        <w:t>Return On Equity</w:t>
      </w:r>
      <w:r w:rsidRPr="00826852">
        <w:rPr>
          <w:rFonts w:ascii="Times New Roman" w:hAnsi="Times New Roman"/>
        </w:rPr>
        <w:t xml:space="preserve"> </w:t>
      </w:r>
    </w:p>
    <w:p w14:paraId="1FC37D72" w14:textId="2D2E5B9D" w:rsidR="00774A93" w:rsidRPr="00826852" w:rsidRDefault="00774A93" w:rsidP="009332B5">
      <w:pPr>
        <w:pStyle w:val="ListParagraph"/>
        <w:ind w:left="360"/>
        <w:jc w:val="both"/>
        <w:rPr>
          <w:rFonts w:ascii="Times New Roman" w:hAnsi="Times New Roman"/>
        </w:rPr>
      </w:pPr>
      <w:r w:rsidRPr="00826852">
        <w:rPr>
          <w:rFonts w:ascii="Times New Roman" w:hAnsi="Times New Roman"/>
        </w:rPr>
        <w:t xml:space="preserve">CAR </w:t>
      </w:r>
      <w:r w:rsidRPr="00826852">
        <w:rPr>
          <w:rFonts w:ascii="Times New Roman" w:hAnsi="Times New Roman"/>
        </w:rPr>
        <w:tab/>
        <w:t xml:space="preserve">: </w:t>
      </w:r>
      <w:r w:rsidRPr="00826852">
        <w:rPr>
          <w:rFonts w:ascii="Times New Roman" w:hAnsi="Times New Roman"/>
          <w:i/>
          <w:iCs/>
        </w:rPr>
        <w:t>Capital Adequacy Ratio</w:t>
      </w:r>
      <w:r w:rsidRPr="00826852">
        <w:rPr>
          <w:rFonts w:ascii="Times New Roman" w:hAnsi="Times New Roman"/>
        </w:rPr>
        <w:t xml:space="preserve"> </w:t>
      </w:r>
    </w:p>
    <w:p w14:paraId="6A3FA96D" w14:textId="667D60E3" w:rsidR="00774A93" w:rsidRPr="00826852" w:rsidRDefault="00774A93" w:rsidP="009332B5">
      <w:pPr>
        <w:pStyle w:val="ListParagraph"/>
        <w:ind w:left="360"/>
        <w:jc w:val="both"/>
        <w:rPr>
          <w:rFonts w:ascii="Times New Roman" w:hAnsi="Times New Roman"/>
        </w:rPr>
      </w:pPr>
      <w:r w:rsidRPr="00826852">
        <w:rPr>
          <w:rFonts w:ascii="Times New Roman" w:hAnsi="Times New Roman"/>
        </w:rPr>
        <w:t xml:space="preserve">NPF </w:t>
      </w:r>
      <w:r w:rsidRPr="00826852">
        <w:rPr>
          <w:rFonts w:ascii="Times New Roman" w:hAnsi="Times New Roman"/>
        </w:rPr>
        <w:tab/>
        <w:t xml:space="preserve">: </w:t>
      </w:r>
      <w:proofErr w:type="gramStart"/>
      <w:r w:rsidRPr="00826852">
        <w:rPr>
          <w:rFonts w:ascii="Times New Roman" w:hAnsi="Times New Roman"/>
          <w:i/>
          <w:iCs/>
        </w:rPr>
        <w:t>Non Performing</w:t>
      </w:r>
      <w:proofErr w:type="gramEnd"/>
      <w:r w:rsidRPr="00826852">
        <w:rPr>
          <w:rFonts w:ascii="Times New Roman" w:hAnsi="Times New Roman"/>
          <w:i/>
          <w:iCs/>
        </w:rPr>
        <w:t xml:space="preserve"> Financing</w:t>
      </w:r>
      <w:r w:rsidRPr="00826852">
        <w:rPr>
          <w:rFonts w:ascii="Times New Roman" w:hAnsi="Times New Roman"/>
        </w:rPr>
        <w:t xml:space="preserve"> </w:t>
      </w:r>
    </w:p>
    <w:p w14:paraId="4E720757" w14:textId="1B07099E" w:rsidR="00774A93" w:rsidRPr="00826852" w:rsidRDefault="00774A93" w:rsidP="009332B5">
      <w:pPr>
        <w:pStyle w:val="ListParagraph"/>
        <w:ind w:left="360"/>
        <w:jc w:val="both"/>
        <w:rPr>
          <w:rFonts w:ascii="Times New Roman" w:hAnsi="Times New Roman"/>
        </w:rPr>
      </w:pPr>
      <w:r w:rsidRPr="00826852">
        <w:rPr>
          <w:rFonts w:ascii="Times New Roman" w:hAnsi="Times New Roman"/>
        </w:rPr>
        <w:t xml:space="preserve">I </w:t>
      </w:r>
      <w:r w:rsidRPr="00826852">
        <w:rPr>
          <w:rFonts w:ascii="Times New Roman" w:hAnsi="Times New Roman"/>
        </w:rPr>
        <w:tab/>
      </w:r>
      <w:r w:rsidRPr="00826852">
        <w:rPr>
          <w:rFonts w:ascii="Times New Roman" w:hAnsi="Times New Roman"/>
        </w:rPr>
        <w:tab/>
        <w:t xml:space="preserve">: Sample </w:t>
      </w:r>
    </w:p>
    <w:p w14:paraId="4A2665E1" w14:textId="031A62A6" w:rsidR="00774A93" w:rsidRPr="00826852" w:rsidRDefault="00774A93" w:rsidP="009332B5">
      <w:pPr>
        <w:pStyle w:val="ListParagraph"/>
        <w:ind w:left="360"/>
        <w:jc w:val="both"/>
        <w:rPr>
          <w:rFonts w:ascii="Times New Roman" w:hAnsi="Times New Roman"/>
        </w:rPr>
      </w:pPr>
      <w:r w:rsidRPr="00826852">
        <w:rPr>
          <w:rFonts w:ascii="Times New Roman" w:hAnsi="Times New Roman"/>
        </w:rPr>
        <w:t xml:space="preserve">T </w:t>
      </w:r>
      <w:r w:rsidRPr="00826852">
        <w:rPr>
          <w:rFonts w:ascii="Times New Roman" w:hAnsi="Times New Roman"/>
        </w:rPr>
        <w:tab/>
      </w:r>
      <w:r w:rsidRPr="00826852">
        <w:rPr>
          <w:rFonts w:ascii="Times New Roman" w:hAnsi="Times New Roman"/>
        </w:rPr>
        <w:tab/>
        <w:t xml:space="preserve">: Year </w:t>
      </w:r>
    </w:p>
    <w:p w14:paraId="2993AA6D" w14:textId="136F2670" w:rsidR="00774A93" w:rsidRPr="00826852" w:rsidRDefault="00774A93" w:rsidP="009332B5">
      <w:pPr>
        <w:pStyle w:val="ListParagraph"/>
        <w:ind w:left="360"/>
        <w:jc w:val="both"/>
        <w:rPr>
          <w:rFonts w:ascii="Times New Roman" w:hAnsi="Times New Roman"/>
          <w:iCs/>
        </w:rPr>
      </w:pPr>
      <w:r w:rsidRPr="00826852">
        <w:rPr>
          <w:rFonts w:ascii="Times New Roman" w:hAnsi="Times New Roman"/>
        </w:rPr>
        <w:t xml:space="preserve">ε </w:t>
      </w:r>
      <w:r w:rsidRPr="00826852">
        <w:rPr>
          <w:rFonts w:ascii="Times New Roman" w:hAnsi="Times New Roman"/>
        </w:rPr>
        <w:tab/>
      </w:r>
      <w:r w:rsidRPr="00826852">
        <w:rPr>
          <w:rFonts w:ascii="Times New Roman" w:hAnsi="Times New Roman"/>
        </w:rPr>
        <w:tab/>
        <w:t>: Eror</w:t>
      </w:r>
    </w:p>
    <w:p w14:paraId="3B023D54" w14:textId="10D36F6F" w:rsidR="005B57F1" w:rsidRPr="00826852" w:rsidRDefault="005B57F1" w:rsidP="009332B5">
      <w:pPr>
        <w:pStyle w:val="ListParagraph"/>
        <w:numPr>
          <w:ilvl w:val="0"/>
          <w:numId w:val="5"/>
        </w:numPr>
        <w:jc w:val="both"/>
        <w:rPr>
          <w:rFonts w:ascii="Times New Roman" w:eastAsia="SimSun" w:hAnsi="Times New Roman"/>
          <w:lang w:eastAsia="en-US"/>
        </w:rPr>
      </w:pPr>
      <w:r w:rsidRPr="00826852">
        <w:rPr>
          <w:rFonts w:ascii="Times New Roman" w:hAnsi="Times New Roman"/>
        </w:rPr>
        <w:t>Classical Assumption Test</w:t>
      </w:r>
    </w:p>
    <w:p w14:paraId="4E2B8F39" w14:textId="78225E70" w:rsidR="005B57F1" w:rsidRPr="00826852" w:rsidRDefault="005B57F1" w:rsidP="009332B5">
      <w:pPr>
        <w:pStyle w:val="ListParagraph"/>
        <w:numPr>
          <w:ilvl w:val="3"/>
          <w:numId w:val="5"/>
        </w:numPr>
        <w:spacing w:after="0"/>
        <w:jc w:val="both"/>
        <w:rPr>
          <w:rFonts w:ascii="Times New Roman" w:hAnsi="Times New Roman"/>
        </w:rPr>
      </w:pPr>
      <w:r w:rsidRPr="00826852">
        <w:rPr>
          <w:rFonts w:ascii="Times New Roman" w:hAnsi="Times New Roman"/>
        </w:rPr>
        <w:t>Normality Test</w:t>
      </w:r>
    </w:p>
    <w:p w14:paraId="0DCE76CA" w14:textId="4E58B10D" w:rsidR="005B57F1" w:rsidRDefault="005B57F1" w:rsidP="009332B5">
      <w:pPr>
        <w:spacing w:line="276" w:lineRule="auto"/>
        <w:ind w:left="360" w:firstLine="360"/>
        <w:jc w:val="both"/>
        <w:rPr>
          <w:sz w:val="22"/>
          <w:szCs w:val="22"/>
        </w:rPr>
      </w:pPr>
      <w:r w:rsidRPr="00826852">
        <w:rPr>
          <w:sz w:val="22"/>
          <w:szCs w:val="22"/>
        </w:rPr>
        <w:t xml:space="preserve">The normality test aims to determine whether the regression model, confounding or residual variables have a normal distribution. To test the normality of the residual distribution, the Jarque-Bera Test statistical test can be carried out. The Jarque-Bera Test serves as a statistical tool to determine whether the data follows a normal distribution </w:t>
      </w:r>
      <w:r w:rsidRPr="00826852">
        <w:rPr>
          <w:sz w:val="22"/>
          <w:szCs w:val="22"/>
        </w:rPr>
        <w:fldChar w:fldCharType="begin" w:fldLock="1"/>
      </w:r>
      <w:r w:rsidRPr="00826852">
        <w:rPr>
          <w:sz w:val="22"/>
          <w:szCs w:val="22"/>
        </w:rPr>
        <w:instrText>ADDIN CSL_CITATION {"citationItems":[{"id":"ITEM-1","itemData":{"author":[{"dropping-particle":"","family":"Ghozali","given":"Imam","non-dropping-particle":"","parse-names":false,"suffix":""}],"id":"ITEM-1","issued":{"date-parts":[["2011"]]},"publisher":"Badan Penerbit Universitas Diponegoro","publisher-place":"Semarang","title":"Aplikasi Analisis Multivariate Dengan Program SPSS. Ed 6","type":"book"},"uris":["http://www.mendeley.com/documents/?uuid=99e51cbb-5ffb-459d-b2a4-7ff5af8cef5a"]}],"mendeley":{"formattedCitation":"(Ghozali, 2011)","manualFormatting":"(Algifari, 2021)","plainTextFormattedCitation":"(Ghozali, 2011)","previouslyFormattedCitation":"(Ghozali, 2011)"},"properties":{"noteIndex":0},"schema":"https://github.com/citation-style-language/schema/raw/master/csl-citation.json"}</w:instrText>
      </w:r>
      <w:r w:rsidRPr="00826852">
        <w:rPr>
          <w:sz w:val="22"/>
          <w:szCs w:val="22"/>
        </w:rPr>
        <w:fldChar w:fldCharType="separate"/>
      </w:r>
      <w:r w:rsidRPr="00826852">
        <w:rPr>
          <w:noProof/>
          <w:sz w:val="22"/>
          <w:szCs w:val="22"/>
        </w:rPr>
        <w:t>(Algifari, 2021)</w:t>
      </w:r>
      <w:r w:rsidRPr="00826852">
        <w:rPr>
          <w:sz w:val="22"/>
          <w:szCs w:val="22"/>
        </w:rPr>
        <w:fldChar w:fldCharType="end"/>
      </w:r>
      <w:r w:rsidRPr="00826852">
        <w:rPr>
          <w:sz w:val="22"/>
          <w:szCs w:val="22"/>
        </w:rPr>
        <w:t>.</w:t>
      </w:r>
    </w:p>
    <w:p w14:paraId="3B8D0C3A" w14:textId="77777777" w:rsidR="00CF4A01" w:rsidRPr="00826852" w:rsidRDefault="00CF4A01" w:rsidP="009332B5">
      <w:pPr>
        <w:spacing w:line="276" w:lineRule="auto"/>
        <w:ind w:left="360" w:firstLine="360"/>
        <w:jc w:val="both"/>
        <w:rPr>
          <w:sz w:val="22"/>
          <w:szCs w:val="22"/>
        </w:rPr>
      </w:pPr>
    </w:p>
    <w:p w14:paraId="17A79B5F" w14:textId="2FDD17DC" w:rsidR="005B57F1" w:rsidRPr="00826852" w:rsidRDefault="005B57F1" w:rsidP="009332B5">
      <w:pPr>
        <w:pStyle w:val="ListParagraph"/>
        <w:numPr>
          <w:ilvl w:val="3"/>
          <w:numId w:val="5"/>
        </w:numPr>
        <w:spacing w:after="0"/>
        <w:jc w:val="both"/>
        <w:rPr>
          <w:rFonts w:ascii="Times New Roman" w:eastAsia="SimSun" w:hAnsi="Times New Roman"/>
          <w:lang w:eastAsia="en-US"/>
        </w:rPr>
      </w:pPr>
      <w:r w:rsidRPr="00826852">
        <w:rPr>
          <w:rFonts w:ascii="Times New Roman" w:hAnsi="Times New Roman"/>
        </w:rPr>
        <w:t>Multicollinearity Test</w:t>
      </w:r>
    </w:p>
    <w:p w14:paraId="1751334A" w14:textId="507400E0" w:rsidR="005B57F1" w:rsidRPr="00826852" w:rsidRDefault="005B57F1" w:rsidP="009332B5">
      <w:pPr>
        <w:spacing w:line="276" w:lineRule="auto"/>
        <w:ind w:left="360" w:firstLine="360"/>
        <w:jc w:val="both"/>
        <w:rPr>
          <w:sz w:val="22"/>
          <w:szCs w:val="22"/>
        </w:rPr>
      </w:pPr>
      <w:r w:rsidRPr="00826852">
        <w:rPr>
          <w:sz w:val="22"/>
          <w:szCs w:val="22"/>
        </w:rPr>
        <w:t xml:space="preserve">Multicollinearity test is a method to evaluate whether there is a high correlation between independent variables in a multiple linear regression model. If there is a high correlation between the independent variables, the relationship between the independent variable and the dependent variable may be disrupted </w:t>
      </w:r>
      <w:r w:rsidRPr="00826852">
        <w:rPr>
          <w:sz w:val="22"/>
          <w:szCs w:val="22"/>
        </w:rPr>
        <w:fldChar w:fldCharType="begin" w:fldLock="1"/>
      </w:r>
      <w:r w:rsidRPr="00826852">
        <w:rPr>
          <w:sz w:val="22"/>
          <w:szCs w:val="22"/>
        </w:rPr>
        <w:instrText>ADDIN CSL_CITATION {"citationItems":[{"id":"ITEM-1","itemData":{"author":[{"dropping-particle":"","family":"Ghozali","given":"Imam","non-dropping-particle":"","parse-names":false,"suffix":""}],"id":"ITEM-1","issued":{"date-parts":[["2011"]]},"publisher":"Badan Penerbit Universitas Diponegoro","publisher-place":"Semarang","title":"Aplikasi Analisis Multivariate Dengan Program SPSS. Ed 6","type":"book"},"uris":["http://www.mendeley.com/documents/?uuid=99e51cbb-5ffb-459d-b2a4-7ff5af8cef5a"]}],"mendeley":{"formattedCitation":"(Ghozali, 2011)","manualFormatting":"(Algifari, 2021)","plainTextFormattedCitation":"(Ghozali, 2011)","previouslyFormattedCitation":"(Ghozali, 2011)"},"properties":{"noteIndex":0},"schema":"https://github.com/citation-style-language/schema/raw/master/csl-citation.json"}</w:instrText>
      </w:r>
      <w:r w:rsidRPr="00826852">
        <w:rPr>
          <w:sz w:val="22"/>
          <w:szCs w:val="22"/>
        </w:rPr>
        <w:fldChar w:fldCharType="separate"/>
      </w:r>
      <w:r w:rsidRPr="00826852">
        <w:rPr>
          <w:noProof/>
          <w:sz w:val="22"/>
          <w:szCs w:val="22"/>
        </w:rPr>
        <w:t>(Algifari, 2021)</w:t>
      </w:r>
      <w:r w:rsidRPr="00826852">
        <w:rPr>
          <w:sz w:val="22"/>
          <w:szCs w:val="22"/>
        </w:rPr>
        <w:fldChar w:fldCharType="end"/>
      </w:r>
      <w:r w:rsidRPr="00826852">
        <w:rPr>
          <w:sz w:val="22"/>
          <w:szCs w:val="22"/>
        </w:rPr>
        <w:t>.</w:t>
      </w:r>
    </w:p>
    <w:p w14:paraId="7C46DC9D" w14:textId="77777777" w:rsidR="005B57F1" w:rsidRPr="00826852" w:rsidRDefault="005B57F1" w:rsidP="009332B5">
      <w:pPr>
        <w:pStyle w:val="ListParagraph"/>
        <w:numPr>
          <w:ilvl w:val="3"/>
          <w:numId w:val="5"/>
        </w:numPr>
        <w:spacing w:after="0"/>
        <w:jc w:val="both"/>
        <w:rPr>
          <w:rFonts w:ascii="Times New Roman" w:eastAsia="SimSun" w:hAnsi="Times New Roman"/>
          <w:lang w:eastAsia="en-US"/>
        </w:rPr>
      </w:pPr>
      <w:r w:rsidRPr="00826852">
        <w:rPr>
          <w:rFonts w:ascii="Times New Roman" w:hAnsi="Times New Roman"/>
        </w:rPr>
        <w:t>Heteroscedasticity Test</w:t>
      </w:r>
    </w:p>
    <w:p w14:paraId="4F8804BE" w14:textId="01B47A24" w:rsidR="005B57F1" w:rsidRPr="00826852" w:rsidRDefault="005B57F1" w:rsidP="00126D8B">
      <w:pPr>
        <w:spacing w:line="276" w:lineRule="auto"/>
        <w:ind w:left="360" w:firstLine="360"/>
        <w:jc w:val="both"/>
        <w:rPr>
          <w:rFonts w:eastAsia="SimSun"/>
          <w:sz w:val="22"/>
          <w:szCs w:val="22"/>
        </w:rPr>
      </w:pPr>
      <w:r w:rsidRPr="00826852">
        <w:rPr>
          <w:sz w:val="22"/>
          <w:szCs w:val="22"/>
        </w:rPr>
        <w:fldChar w:fldCharType="begin" w:fldLock="1"/>
      </w:r>
      <w:r w:rsidRPr="00826852">
        <w:rPr>
          <w:sz w:val="22"/>
          <w:szCs w:val="22"/>
        </w:rPr>
        <w:instrText>ADDIN CSL_CITATION {"citationItems":[{"id":"ITEM-1","itemData":{"author":[{"dropping-particle":"","family":"Ghozali","given":"Imam","non-dropping-particle":"","parse-names":false,"suffix":""}],"id":"ITEM-1","issued":{"date-parts":[["2011"]]},"publisher":"Badan Penerbit Universitas Diponegoro","publisher-place":"Semarang","title":"Aplikasi Analisis Multivariate Dengan Program SPSS. Ed 6","type":"book"},"uris":["http://www.mendeley.com/documents/?uuid=99e51cbb-5ffb-459d-b2a4-7ff5af8cef5a"]}],"mendeley":{"formattedCitation":"(Ghozali, 2011)","manualFormatting":"(Algifari, 2021)","plainTextFormattedCitation":"(Ghozali, 2011)","previouslyFormattedCitation":"(Ghozali, 2011)"},"properties":{"noteIndex":0},"schema":"https://github.com/citation-style-language/schema/raw/master/csl-citation.json"}</w:instrText>
      </w:r>
      <w:r w:rsidRPr="00826852">
        <w:rPr>
          <w:sz w:val="22"/>
          <w:szCs w:val="22"/>
        </w:rPr>
        <w:fldChar w:fldCharType="separate"/>
      </w:r>
      <w:r w:rsidRPr="00826852">
        <w:rPr>
          <w:noProof/>
          <w:sz w:val="22"/>
          <w:szCs w:val="22"/>
        </w:rPr>
        <w:t>Algifari (2021)</w:t>
      </w:r>
      <w:r w:rsidRPr="00826852">
        <w:rPr>
          <w:sz w:val="22"/>
          <w:szCs w:val="22"/>
        </w:rPr>
        <w:fldChar w:fldCharType="end"/>
      </w:r>
      <w:r w:rsidRPr="00826852">
        <w:rPr>
          <w:sz w:val="22"/>
          <w:szCs w:val="22"/>
        </w:rPr>
        <w:t xml:space="preserve"> explains that the heteroscedasticity test aims to evaluate whether there is diversity in variance or residuals between different observation data. In the context of this study, the heteroscedasticity test uses the </w:t>
      </w:r>
      <w:proofErr w:type="spellStart"/>
      <w:r w:rsidRPr="00826852">
        <w:rPr>
          <w:sz w:val="22"/>
          <w:szCs w:val="22"/>
        </w:rPr>
        <w:t>Glejser</w:t>
      </w:r>
      <w:proofErr w:type="spellEnd"/>
      <w:r w:rsidRPr="00826852">
        <w:rPr>
          <w:sz w:val="22"/>
          <w:szCs w:val="22"/>
        </w:rPr>
        <w:t xml:space="preserve"> test.</w:t>
      </w:r>
    </w:p>
    <w:p w14:paraId="4644DB73" w14:textId="77777777" w:rsidR="005B57F1" w:rsidRPr="00826852" w:rsidRDefault="005B57F1" w:rsidP="009332B5">
      <w:pPr>
        <w:pStyle w:val="ListParagraph"/>
        <w:numPr>
          <w:ilvl w:val="3"/>
          <w:numId w:val="5"/>
        </w:numPr>
        <w:spacing w:after="0"/>
        <w:jc w:val="both"/>
        <w:rPr>
          <w:rFonts w:ascii="Times New Roman" w:eastAsia="SimSun" w:hAnsi="Times New Roman"/>
          <w:lang w:eastAsia="en-US"/>
        </w:rPr>
      </w:pPr>
      <w:r w:rsidRPr="00826852">
        <w:rPr>
          <w:rFonts w:ascii="Times New Roman" w:hAnsi="Times New Roman"/>
        </w:rPr>
        <w:t>Autocorrelation Test</w:t>
      </w:r>
    </w:p>
    <w:p w14:paraId="57D77096" w14:textId="520FCFC3" w:rsidR="005B57F1" w:rsidRPr="00826852" w:rsidRDefault="005B57F1" w:rsidP="009332B5">
      <w:pPr>
        <w:spacing w:line="276" w:lineRule="auto"/>
        <w:ind w:left="360" w:firstLine="360"/>
        <w:jc w:val="both"/>
        <w:rPr>
          <w:sz w:val="22"/>
          <w:szCs w:val="22"/>
        </w:rPr>
      </w:pPr>
      <w:r w:rsidRPr="00826852">
        <w:rPr>
          <w:sz w:val="22"/>
          <w:szCs w:val="22"/>
        </w:rPr>
        <w:t xml:space="preserve">The autocorrelation test is used to evaluate whether there is a relationship between confounding errors in period t and confounding errors in the previous period, namely t-1. This study did not conduct an autocorrelation test because the data in this study used panel data. According to </w:t>
      </w:r>
      <w:r w:rsidRPr="00826852">
        <w:rPr>
          <w:sz w:val="22"/>
          <w:szCs w:val="22"/>
        </w:rPr>
        <w:fldChar w:fldCharType="begin" w:fldLock="1"/>
      </w:r>
      <w:r w:rsidRPr="00826852">
        <w:rPr>
          <w:sz w:val="22"/>
          <w:szCs w:val="22"/>
        </w:rPr>
        <w:instrText>ADDIN CSL_CITATION {"citationItems":[{"id":"ITEM-1","itemData":{"author":[{"dropping-particle":"","family":"Ghozali","given":"Imam","non-dropping-particle":"","parse-names":false,"suffix":""}],"id":"ITEM-1","issued":{"date-parts":[["2011"]]},"publisher":"Badan Penerbit Universitas Diponegoro","publisher-place":"Semarang","title":"Aplikasi Analisis Multivariate Dengan Program SPSS. Ed 6","type":"book"},"uris":["http://www.mendeley.com/documents/?uuid=99e51cbb-5ffb-459d-b2a4-7ff5af8cef5a"]}],"mendeley":{"formattedCitation":"(Ghozali, 2011)","manualFormatting":"(Algifari, 2021)","plainTextFormattedCitation":"(Ghozali, 2011)","previouslyFormattedCitation":"(Ghozali, 2011)"},"properties":{"noteIndex":0},"schema":"https://github.com/citation-style-language/schema/raw/master/csl-citation.json"}</w:instrText>
      </w:r>
      <w:r w:rsidRPr="00826852">
        <w:rPr>
          <w:sz w:val="22"/>
          <w:szCs w:val="22"/>
        </w:rPr>
        <w:fldChar w:fldCharType="separate"/>
      </w:r>
      <w:r w:rsidRPr="00826852">
        <w:rPr>
          <w:noProof/>
          <w:sz w:val="22"/>
          <w:szCs w:val="22"/>
        </w:rPr>
        <w:t>Basuki &amp; Nano (2017)</w:t>
      </w:r>
      <w:r w:rsidRPr="00826852">
        <w:rPr>
          <w:sz w:val="22"/>
          <w:szCs w:val="22"/>
        </w:rPr>
        <w:fldChar w:fldCharType="end"/>
      </w:r>
      <w:r w:rsidRPr="00826852">
        <w:rPr>
          <w:sz w:val="22"/>
          <w:szCs w:val="22"/>
        </w:rPr>
        <w:t xml:space="preserve"> autocorrelation test is not needed for cross section data research and panel data because autocorrelation will only occur in testing time series data.</w:t>
      </w:r>
    </w:p>
    <w:p w14:paraId="7F7B9608" w14:textId="77777777" w:rsidR="005B57F1" w:rsidRPr="00826852" w:rsidRDefault="005B57F1" w:rsidP="009332B5">
      <w:pPr>
        <w:pStyle w:val="ListParagraph"/>
        <w:numPr>
          <w:ilvl w:val="0"/>
          <w:numId w:val="5"/>
        </w:numPr>
        <w:jc w:val="both"/>
        <w:rPr>
          <w:rFonts w:ascii="Times New Roman" w:eastAsia="SimSun" w:hAnsi="Times New Roman"/>
          <w:lang w:eastAsia="en-US"/>
        </w:rPr>
      </w:pPr>
      <w:r w:rsidRPr="00826852">
        <w:rPr>
          <w:rFonts w:ascii="Times New Roman" w:hAnsi="Times New Roman"/>
        </w:rPr>
        <w:t>Hypothesis Test</w:t>
      </w:r>
    </w:p>
    <w:p w14:paraId="4703FDAE" w14:textId="77777777" w:rsidR="005B57F1" w:rsidRPr="00826852" w:rsidRDefault="005B57F1" w:rsidP="009332B5">
      <w:pPr>
        <w:pStyle w:val="ListParagraph"/>
        <w:numPr>
          <w:ilvl w:val="3"/>
          <w:numId w:val="5"/>
        </w:numPr>
        <w:spacing w:after="0"/>
        <w:jc w:val="both"/>
        <w:rPr>
          <w:rFonts w:ascii="Times New Roman" w:eastAsia="SimSun" w:hAnsi="Times New Roman"/>
          <w:lang w:eastAsia="en-US"/>
        </w:rPr>
      </w:pPr>
      <w:r w:rsidRPr="00826852">
        <w:rPr>
          <w:rFonts w:ascii="Times New Roman" w:hAnsi="Times New Roman"/>
        </w:rPr>
        <w:t>Coefficient of Determination (R</w:t>
      </w:r>
      <w:r w:rsidRPr="00826852">
        <w:rPr>
          <w:rFonts w:ascii="Times New Roman" w:hAnsi="Times New Roman"/>
          <w:vertAlign w:val="superscript"/>
        </w:rPr>
        <w:t>2</w:t>
      </w:r>
      <w:r w:rsidRPr="00826852">
        <w:rPr>
          <w:rFonts w:ascii="Times New Roman" w:hAnsi="Times New Roman"/>
        </w:rPr>
        <w:t>)</w:t>
      </w:r>
    </w:p>
    <w:p w14:paraId="4BBD05E3" w14:textId="7C49048B" w:rsidR="005B57F1" w:rsidRPr="00826852" w:rsidRDefault="005B57F1" w:rsidP="009332B5">
      <w:pPr>
        <w:spacing w:line="276" w:lineRule="auto"/>
        <w:ind w:left="360" w:firstLine="360"/>
        <w:jc w:val="both"/>
        <w:rPr>
          <w:sz w:val="22"/>
          <w:szCs w:val="22"/>
        </w:rPr>
      </w:pPr>
      <w:r w:rsidRPr="00826852">
        <w:rPr>
          <w:sz w:val="22"/>
          <w:szCs w:val="22"/>
        </w:rPr>
        <w:t>The coefficient of determination (R</w:t>
      </w:r>
      <w:r w:rsidRPr="00826852">
        <w:rPr>
          <w:sz w:val="22"/>
          <w:szCs w:val="22"/>
          <w:vertAlign w:val="superscript"/>
        </w:rPr>
        <w:t>2</w:t>
      </w:r>
      <w:r w:rsidRPr="00826852">
        <w:rPr>
          <w:sz w:val="22"/>
          <w:szCs w:val="22"/>
        </w:rPr>
        <w:t xml:space="preserve">) is a measure of the extent to which the model is able to explain the variation in the dependent variable </w:t>
      </w:r>
      <w:r w:rsidRPr="00826852">
        <w:rPr>
          <w:sz w:val="22"/>
          <w:szCs w:val="22"/>
        </w:rPr>
        <w:fldChar w:fldCharType="begin" w:fldLock="1"/>
      </w:r>
      <w:r w:rsidRPr="00826852">
        <w:rPr>
          <w:sz w:val="22"/>
          <w:szCs w:val="22"/>
        </w:rPr>
        <w:instrText>ADDIN CSL_CITATION {"citationItems":[{"id":"ITEM-1","itemData":{"author":[{"dropping-particle":"","family":"Ghozali","given":"Imam","non-dropping-particle":"","parse-names":false,"suffix":""}],"id":"ITEM-1","issued":{"date-parts":[["2011"]]},"publisher":"Badan Penerbit Universitas Diponegoro","publisher-place":"Semarang","title":"Aplikasi Analisis Multivariate Dengan Program SPSS. Ed 6","type":"book"},"uris":["http://www.mendeley.com/documents/?uuid=99e51cbb-5ffb-459d-b2a4-7ff5af8cef5a"]}],"mendeley":{"formattedCitation":"(Ghozali, 2011)","manualFormatting":"(Algifari, 2021)","plainTextFormattedCitation":"(Ghozali, 2011)","previouslyFormattedCitation":"(Ghozali, 2011)"},"properties":{"noteIndex":0},"schema":"https://github.com/citation-style-language/schema/raw/master/csl-citation.json"}</w:instrText>
      </w:r>
      <w:r w:rsidRPr="00826852">
        <w:rPr>
          <w:sz w:val="22"/>
          <w:szCs w:val="22"/>
        </w:rPr>
        <w:fldChar w:fldCharType="separate"/>
      </w:r>
      <w:r w:rsidRPr="00826852">
        <w:rPr>
          <w:noProof/>
          <w:sz w:val="22"/>
          <w:szCs w:val="22"/>
        </w:rPr>
        <w:t>(Algifari, 2021)</w:t>
      </w:r>
      <w:r w:rsidRPr="00826852">
        <w:rPr>
          <w:sz w:val="22"/>
          <w:szCs w:val="22"/>
        </w:rPr>
        <w:fldChar w:fldCharType="end"/>
      </w:r>
      <w:r w:rsidRPr="00826852">
        <w:rPr>
          <w:sz w:val="22"/>
          <w:szCs w:val="22"/>
        </w:rPr>
        <w:t>.</w:t>
      </w:r>
    </w:p>
    <w:p w14:paraId="6B88871B" w14:textId="77777777" w:rsidR="005B57F1" w:rsidRPr="00826852" w:rsidRDefault="005B57F1" w:rsidP="009332B5">
      <w:pPr>
        <w:pStyle w:val="ListParagraph"/>
        <w:numPr>
          <w:ilvl w:val="3"/>
          <w:numId w:val="5"/>
        </w:numPr>
        <w:spacing w:after="0"/>
        <w:jc w:val="both"/>
        <w:rPr>
          <w:rFonts w:ascii="Times New Roman" w:eastAsia="SimSun" w:hAnsi="Times New Roman"/>
          <w:lang w:eastAsia="en-US"/>
        </w:rPr>
      </w:pPr>
      <w:r w:rsidRPr="00826852">
        <w:rPr>
          <w:rFonts w:ascii="Times New Roman" w:hAnsi="Times New Roman"/>
        </w:rPr>
        <w:t>F test</w:t>
      </w:r>
    </w:p>
    <w:p w14:paraId="1CAB3599" w14:textId="08D8E63C" w:rsidR="005B57F1" w:rsidRPr="00826852" w:rsidRDefault="005B57F1" w:rsidP="009332B5">
      <w:pPr>
        <w:spacing w:line="276" w:lineRule="auto"/>
        <w:ind w:left="360" w:firstLine="360"/>
        <w:jc w:val="both"/>
        <w:rPr>
          <w:sz w:val="22"/>
          <w:szCs w:val="22"/>
        </w:rPr>
      </w:pPr>
      <w:r w:rsidRPr="00826852">
        <w:rPr>
          <w:sz w:val="22"/>
          <w:szCs w:val="22"/>
        </w:rPr>
        <w:t xml:space="preserve">Simultaneous Significance Test (F Statistical Test) is used to determine whether all independent variables in the regression model together have an influence on the dependent variable </w:t>
      </w:r>
      <w:r w:rsidRPr="00826852">
        <w:rPr>
          <w:sz w:val="22"/>
          <w:szCs w:val="22"/>
        </w:rPr>
        <w:fldChar w:fldCharType="begin" w:fldLock="1"/>
      </w:r>
      <w:r w:rsidRPr="00826852">
        <w:rPr>
          <w:sz w:val="22"/>
          <w:szCs w:val="22"/>
        </w:rPr>
        <w:instrText>ADDIN CSL_CITATION {"citationItems":[{"id":"ITEM-1","itemData":{"author":[{"dropping-particle":"","family":"Ghozali","given":"Imam","non-dropping-particle":"","parse-names":false,"suffix":""}],"id":"ITEM-1","issued":{"date-parts":[["2011"]]},"publisher":"Badan Penerbit Universitas Diponegoro","publisher-place":"Semarang","title":"Aplikasi Analisis Multivariate Dengan Program SPSS. Ed 6","type":"book"},"uris":["http://www.mendeley.com/documents/?uuid=99e51cbb-5ffb-459d-b2a4-7ff5af8cef5a"]}],"mendeley":{"formattedCitation":"(Ghozali, 2011)","manualFormatting":"(Algifari, 2021)","plainTextFormattedCitation":"(Ghozali, 2011)","previouslyFormattedCitation":"(Ghozali, 2011)"},"properties":{"noteIndex":0},"schema":"https://github.com/citation-style-language/schema/raw/master/csl-citation.json"}</w:instrText>
      </w:r>
      <w:r w:rsidRPr="00826852">
        <w:rPr>
          <w:sz w:val="22"/>
          <w:szCs w:val="22"/>
        </w:rPr>
        <w:fldChar w:fldCharType="separate"/>
      </w:r>
      <w:r w:rsidRPr="00826852">
        <w:rPr>
          <w:noProof/>
          <w:sz w:val="22"/>
          <w:szCs w:val="22"/>
        </w:rPr>
        <w:t>(Algifari, 2021)</w:t>
      </w:r>
      <w:r w:rsidRPr="00826852">
        <w:rPr>
          <w:sz w:val="22"/>
          <w:szCs w:val="22"/>
        </w:rPr>
        <w:fldChar w:fldCharType="end"/>
      </w:r>
      <w:r w:rsidRPr="00826852">
        <w:rPr>
          <w:sz w:val="22"/>
          <w:szCs w:val="22"/>
        </w:rPr>
        <w:t xml:space="preserve">. </w:t>
      </w:r>
    </w:p>
    <w:p w14:paraId="459FDF8B" w14:textId="77777777" w:rsidR="005B57F1" w:rsidRPr="00826852" w:rsidRDefault="005B57F1" w:rsidP="009332B5">
      <w:pPr>
        <w:pStyle w:val="ListParagraph"/>
        <w:numPr>
          <w:ilvl w:val="3"/>
          <w:numId w:val="5"/>
        </w:numPr>
        <w:spacing w:after="0"/>
        <w:jc w:val="both"/>
        <w:rPr>
          <w:rFonts w:ascii="Times New Roman" w:hAnsi="Times New Roman"/>
          <w:lang w:eastAsia="en-US"/>
        </w:rPr>
      </w:pPr>
      <w:r w:rsidRPr="00826852">
        <w:rPr>
          <w:rFonts w:ascii="Times New Roman" w:hAnsi="Times New Roman"/>
        </w:rPr>
        <w:t xml:space="preserve">T test </w:t>
      </w:r>
    </w:p>
    <w:p w14:paraId="1C898A85" w14:textId="465CF99D" w:rsidR="004D1E6F" w:rsidRPr="00826852" w:rsidRDefault="005B57F1" w:rsidP="009332B5">
      <w:pPr>
        <w:spacing w:line="276" w:lineRule="auto"/>
        <w:ind w:left="360" w:firstLine="360"/>
        <w:jc w:val="both"/>
        <w:rPr>
          <w:sz w:val="22"/>
          <w:szCs w:val="22"/>
        </w:rPr>
      </w:pPr>
      <w:r w:rsidRPr="00826852">
        <w:rPr>
          <w:sz w:val="22"/>
          <w:szCs w:val="22"/>
        </w:rPr>
        <w:t xml:space="preserve">In regression analysis, the t test is a statistical tool used to test the effect of each independent variable on the dependent variable individual </w:t>
      </w:r>
      <w:r w:rsidRPr="00826852">
        <w:rPr>
          <w:sz w:val="22"/>
          <w:szCs w:val="22"/>
        </w:rPr>
        <w:fldChar w:fldCharType="begin" w:fldLock="1"/>
      </w:r>
      <w:r w:rsidRPr="00826852">
        <w:rPr>
          <w:sz w:val="22"/>
          <w:szCs w:val="22"/>
        </w:rPr>
        <w:instrText>ADDIN CSL_CITATION {"citationItems":[{"id":"ITEM-1","itemData":{"author":[{"dropping-particle":"","family":"Ghozali","given":"Imam","non-dropping-particle":"","parse-names":false,"suffix":""}],"id":"ITEM-1","issued":{"date-parts":[["2011"]]},"publisher":"Badan Penerbit Universitas Diponegoro","publisher-place":"Semarang","title":"Aplikasi Analisis Multivariate Dengan Program SPSS. Ed 6","type":"book"},"uris":["http://www.mendeley.com/documents/?uuid=99e51cbb-5ffb-459d-b2a4-7ff5af8cef5a"]}],"mendeley":{"formattedCitation":"(Ghozali, 2011)","manualFormatting":"(Algifari, 2021)","plainTextFormattedCitation":"(Ghozali, 2011)","previouslyFormattedCitation":"(Ghozali, 2011)"},"properties":{"noteIndex":0},"schema":"https://github.com/citation-style-language/schema/raw/master/csl-citation.json"}</w:instrText>
      </w:r>
      <w:r w:rsidRPr="00826852">
        <w:rPr>
          <w:sz w:val="22"/>
          <w:szCs w:val="22"/>
        </w:rPr>
        <w:fldChar w:fldCharType="separate"/>
      </w:r>
      <w:r w:rsidRPr="00826852">
        <w:rPr>
          <w:noProof/>
          <w:sz w:val="22"/>
          <w:szCs w:val="22"/>
        </w:rPr>
        <w:t>(Algifari, 2021)</w:t>
      </w:r>
      <w:r w:rsidRPr="00826852">
        <w:rPr>
          <w:sz w:val="22"/>
          <w:szCs w:val="22"/>
        </w:rPr>
        <w:fldChar w:fldCharType="end"/>
      </w:r>
      <w:r w:rsidRPr="00826852">
        <w:rPr>
          <w:sz w:val="22"/>
          <w:szCs w:val="22"/>
        </w:rPr>
        <w:t>.</w:t>
      </w:r>
    </w:p>
    <w:p w14:paraId="23800060" w14:textId="207962B8" w:rsidR="002D6DA9" w:rsidRPr="00826852" w:rsidRDefault="00F84DE2" w:rsidP="009332B5">
      <w:pPr>
        <w:pStyle w:val="ListParagraph"/>
        <w:numPr>
          <w:ilvl w:val="0"/>
          <w:numId w:val="16"/>
        </w:numPr>
        <w:spacing w:before="240" w:after="0"/>
        <w:rPr>
          <w:rFonts w:ascii="Times New Roman" w:hAnsi="Times New Roman"/>
          <w:b/>
          <w:bCs/>
          <w:lang w:val="id-ID"/>
        </w:rPr>
      </w:pPr>
      <w:r w:rsidRPr="00826852">
        <w:rPr>
          <w:rFonts w:ascii="Times New Roman" w:hAnsi="Times New Roman"/>
          <w:b/>
          <w:bCs/>
        </w:rPr>
        <w:t>RESULTS AND DISCUSSION</w:t>
      </w:r>
    </w:p>
    <w:p w14:paraId="009B3440" w14:textId="77777777" w:rsidR="002D6DA9" w:rsidRPr="00826852" w:rsidRDefault="00F84DE2" w:rsidP="00826852">
      <w:pPr>
        <w:spacing w:line="276" w:lineRule="auto"/>
        <w:rPr>
          <w:b/>
          <w:bCs/>
          <w:sz w:val="22"/>
          <w:szCs w:val="22"/>
        </w:rPr>
      </w:pPr>
      <w:r w:rsidRPr="00826852">
        <w:rPr>
          <w:b/>
          <w:bCs/>
          <w:sz w:val="22"/>
          <w:szCs w:val="22"/>
        </w:rPr>
        <w:t>Results</w:t>
      </w:r>
    </w:p>
    <w:p w14:paraId="32239420" w14:textId="77777777" w:rsidR="005B57F1" w:rsidRPr="00826852" w:rsidRDefault="005B57F1" w:rsidP="00D515B6">
      <w:pPr>
        <w:spacing w:line="276" w:lineRule="auto"/>
        <w:rPr>
          <w:b/>
          <w:bCs/>
          <w:sz w:val="22"/>
          <w:szCs w:val="22"/>
        </w:rPr>
      </w:pPr>
      <w:bookmarkStart w:id="3" w:name="_Hlk171075287"/>
      <w:r w:rsidRPr="00826852">
        <w:rPr>
          <w:b/>
          <w:bCs/>
          <w:sz w:val="22"/>
          <w:szCs w:val="22"/>
        </w:rPr>
        <w:t xml:space="preserve">Data Analysis </w:t>
      </w:r>
    </w:p>
    <w:p w14:paraId="6CC35D7C" w14:textId="11759279" w:rsidR="005B57F1" w:rsidRPr="00826852" w:rsidRDefault="005B57F1" w:rsidP="00D515B6">
      <w:pPr>
        <w:pStyle w:val="ListParagraph"/>
        <w:numPr>
          <w:ilvl w:val="4"/>
          <w:numId w:val="5"/>
        </w:numPr>
        <w:rPr>
          <w:rFonts w:ascii="Times New Roman" w:hAnsi="Times New Roman"/>
        </w:rPr>
      </w:pPr>
      <w:r w:rsidRPr="00826852">
        <w:rPr>
          <w:rFonts w:ascii="Times New Roman" w:hAnsi="Times New Roman"/>
        </w:rPr>
        <w:t xml:space="preserve">Descriptive Statistical Analysis </w:t>
      </w:r>
    </w:p>
    <w:p w14:paraId="7333BB52" w14:textId="664DF8BE" w:rsidR="007575AF" w:rsidRPr="00826852" w:rsidRDefault="005B57F1" w:rsidP="00D515B6">
      <w:pPr>
        <w:pStyle w:val="ListParagraph"/>
        <w:spacing w:after="0"/>
        <w:ind w:left="360"/>
        <w:rPr>
          <w:rFonts w:ascii="Times New Roman" w:hAnsi="Times New Roman"/>
        </w:rPr>
      </w:pPr>
      <w:r w:rsidRPr="00826852">
        <w:rPr>
          <w:rFonts w:ascii="Times New Roman" w:hAnsi="Times New Roman"/>
        </w:rPr>
        <w:t>Table 1 is a table presented from the results of descriptive statistical tests.</w:t>
      </w:r>
    </w:p>
    <w:p w14:paraId="66567FF4" w14:textId="23A721AD" w:rsidR="007575AF" w:rsidRPr="00826852" w:rsidRDefault="005B57F1" w:rsidP="00D515B6">
      <w:pPr>
        <w:spacing w:line="276" w:lineRule="auto"/>
        <w:ind w:firstLine="270"/>
        <w:jc w:val="center"/>
        <w:rPr>
          <w:sz w:val="22"/>
          <w:szCs w:val="22"/>
        </w:rPr>
      </w:pPr>
      <w:r w:rsidRPr="00826852">
        <w:rPr>
          <w:b/>
          <w:bCs/>
          <w:sz w:val="22"/>
          <w:szCs w:val="22"/>
        </w:rPr>
        <w:t>Table 1.</w:t>
      </w:r>
      <w:r w:rsidRPr="00826852">
        <w:rPr>
          <w:sz w:val="22"/>
          <w:szCs w:val="22"/>
        </w:rPr>
        <w:t xml:space="preserve"> Descriptive Statistical Analysis</w:t>
      </w:r>
      <w:r w:rsidR="007575AF" w:rsidRPr="00826852">
        <w:rPr>
          <w:noProof/>
          <w:sz w:val="22"/>
          <w:szCs w:val="22"/>
        </w:rPr>
        <w:drawing>
          <wp:inline distT="0" distB="0" distL="0" distR="0" wp14:anchorId="3895B04A" wp14:editId="722CED9B">
            <wp:extent cx="4803140" cy="12960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3140" cy="1296035"/>
                    </a:xfrm>
                    <a:prstGeom prst="rect">
                      <a:avLst/>
                    </a:prstGeom>
                    <a:noFill/>
                    <a:ln>
                      <a:noFill/>
                    </a:ln>
                  </pic:spPr>
                </pic:pic>
              </a:graphicData>
            </a:graphic>
          </wp:inline>
        </w:drawing>
      </w:r>
    </w:p>
    <w:p w14:paraId="5265B470" w14:textId="77777777" w:rsidR="00300BDF" w:rsidRPr="00826852" w:rsidRDefault="00300BDF" w:rsidP="00D515B6">
      <w:pPr>
        <w:spacing w:line="276" w:lineRule="auto"/>
        <w:ind w:left="720"/>
        <w:jc w:val="both"/>
        <w:rPr>
          <w:sz w:val="22"/>
          <w:szCs w:val="22"/>
        </w:rPr>
      </w:pPr>
      <w:r w:rsidRPr="00826852">
        <w:rPr>
          <w:sz w:val="22"/>
          <w:szCs w:val="22"/>
        </w:rPr>
        <w:t xml:space="preserve">Source: </w:t>
      </w:r>
      <w:proofErr w:type="spellStart"/>
      <w:r w:rsidRPr="00826852">
        <w:rPr>
          <w:sz w:val="22"/>
          <w:szCs w:val="22"/>
        </w:rPr>
        <w:t>Eviews</w:t>
      </w:r>
      <w:proofErr w:type="spellEnd"/>
      <w:r w:rsidRPr="00826852">
        <w:rPr>
          <w:sz w:val="22"/>
          <w:szCs w:val="22"/>
        </w:rPr>
        <w:t xml:space="preserve"> 12 output, 2024 </w:t>
      </w:r>
    </w:p>
    <w:p w14:paraId="6C39841C" w14:textId="77777777" w:rsidR="00126D8B" w:rsidRPr="00826852" w:rsidRDefault="00300BDF" w:rsidP="00D515B6">
      <w:pPr>
        <w:spacing w:line="276" w:lineRule="auto"/>
        <w:ind w:firstLine="360"/>
        <w:jc w:val="both"/>
        <w:rPr>
          <w:sz w:val="22"/>
          <w:szCs w:val="22"/>
        </w:rPr>
      </w:pPr>
      <w:r w:rsidRPr="00826852">
        <w:rPr>
          <w:sz w:val="22"/>
          <w:szCs w:val="22"/>
        </w:rPr>
        <w:lastRenderedPageBreak/>
        <w:t>Based on the output results in table 1, the descriptive statistical test results of this study used a sample of 55 data, this observation was carried out at 11 Islamic commercial banks with a period of 5 years starting from 2018 to 2022.</w:t>
      </w:r>
    </w:p>
    <w:p w14:paraId="53EB299F" w14:textId="19302B49" w:rsidR="00300BDF" w:rsidRPr="00826852" w:rsidRDefault="00300BDF" w:rsidP="00D515B6">
      <w:pPr>
        <w:pStyle w:val="ListParagraph"/>
        <w:numPr>
          <w:ilvl w:val="1"/>
          <w:numId w:val="5"/>
        </w:numPr>
        <w:spacing w:after="0"/>
        <w:jc w:val="both"/>
        <w:rPr>
          <w:rFonts w:ascii="Times New Roman" w:hAnsi="Times New Roman"/>
        </w:rPr>
      </w:pPr>
      <w:r w:rsidRPr="00826852">
        <w:rPr>
          <w:rFonts w:ascii="Times New Roman" w:hAnsi="Times New Roman"/>
        </w:rPr>
        <w:t xml:space="preserve">Panel Data Regression Model Selection </w:t>
      </w:r>
    </w:p>
    <w:p w14:paraId="665F3FA3" w14:textId="77777777" w:rsidR="00300BDF" w:rsidRPr="00826852" w:rsidRDefault="00300BDF" w:rsidP="00D515B6">
      <w:pPr>
        <w:spacing w:line="276" w:lineRule="auto"/>
        <w:ind w:firstLine="360"/>
        <w:jc w:val="both"/>
        <w:rPr>
          <w:sz w:val="22"/>
          <w:szCs w:val="22"/>
        </w:rPr>
      </w:pPr>
      <w:r w:rsidRPr="00826852">
        <w:rPr>
          <w:sz w:val="22"/>
          <w:szCs w:val="22"/>
        </w:rPr>
        <w:t xml:space="preserve">The panel data regression model that is selected and feasible to use is the fixed effect model. </w:t>
      </w:r>
    </w:p>
    <w:p w14:paraId="3934AA49" w14:textId="77777777" w:rsidR="00300BDF" w:rsidRPr="00826852" w:rsidRDefault="00300BDF" w:rsidP="00D515B6">
      <w:pPr>
        <w:spacing w:line="276" w:lineRule="auto"/>
        <w:ind w:firstLine="720"/>
        <w:jc w:val="center"/>
        <w:rPr>
          <w:sz w:val="22"/>
          <w:szCs w:val="22"/>
        </w:rPr>
      </w:pPr>
      <w:r w:rsidRPr="00826852">
        <w:rPr>
          <w:b/>
          <w:bCs/>
          <w:sz w:val="22"/>
          <w:szCs w:val="22"/>
        </w:rPr>
        <w:t>Table 2.</w:t>
      </w:r>
      <w:r w:rsidRPr="00826852">
        <w:rPr>
          <w:sz w:val="22"/>
          <w:szCs w:val="22"/>
        </w:rPr>
        <w:t xml:space="preserve"> Fixed Effect Panel Data Regression Model</w:t>
      </w:r>
    </w:p>
    <w:p w14:paraId="2DB3058C" w14:textId="77777777" w:rsidR="007575AF" w:rsidRPr="00826852" w:rsidRDefault="007575AF" w:rsidP="00D515B6">
      <w:pPr>
        <w:spacing w:line="276" w:lineRule="auto"/>
        <w:ind w:firstLine="360"/>
        <w:jc w:val="center"/>
        <w:rPr>
          <w:sz w:val="22"/>
          <w:szCs w:val="22"/>
        </w:rPr>
      </w:pPr>
      <w:r w:rsidRPr="00826852">
        <w:rPr>
          <w:noProof/>
          <w:sz w:val="22"/>
          <w:szCs w:val="22"/>
        </w:rPr>
        <w:drawing>
          <wp:inline distT="0" distB="0" distL="0" distR="0" wp14:anchorId="6198D9E7" wp14:editId="373AF0CB">
            <wp:extent cx="3999230" cy="3396615"/>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t="20647"/>
                    <a:stretch>
                      <a:fillRect/>
                    </a:stretch>
                  </pic:blipFill>
                  <pic:spPr bwMode="auto">
                    <a:xfrm>
                      <a:off x="0" y="0"/>
                      <a:ext cx="3999230" cy="3396615"/>
                    </a:xfrm>
                    <a:prstGeom prst="rect">
                      <a:avLst/>
                    </a:prstGeom>
                    <a:noFill/>
                    <a:ln>
                      <a:noFill/>
                    </a:ln>
                  </pic:spPr>
                </pic:pic>
              </a:graphicData>
            </a:graphic>
          </wp:inline>
        </w:drawing>
      </w:r>
    </w:p>
    <w:p w14:paraId="52AE5636" w14:textId="77777777" w:rsidR="00300BDF" w:rsidRPr="00826852" w:rsidRDefault="007575AF" w:rsidP="00D515B6">
      <w:pPr>
        <w:spacing w:line="276" w:lineRule="auto"/>
        <w:ind w:left="720" w:firstLine="720"/>
        <w:jc w:val="both"/>
        <w:rPr>
          <w:sz w:val="22"/>
          <w:szCs w:val="22"/>
        </w:rPr>
      </w:pPr>
      <w:r w:rsidRPr="00826852">
        <w:rPr>
          <w:sz w:val="22"/>
          <w:szCs w:val="22"/>
        </w:rPr>
        <w:t xml:space="preserve"> </w:t>
      </w:r>
      <w:r w:rsidR="00300BDF" w:rsidRPr="00826852">
        <w:rPr>
          <w:sz w:val="22"/>
          <w:szCs w:val="22"/>
        </w:rPr>
        <w:t xml:space="preserve">Source: </w:t>
      </w:r>
      <w:proofErr w:type="spellStart"/>
      <w:r w:rsidR="00300BDF" w:rsidRPr="00826852">
        <w:rPr>
          <w:sz w:val="22"/>
          <w:szCs w:val="22"/>
        </w:rPr>
        <w:t>Eviews</w:t>
      </w:r>
      <w:proofErr w:type="spellEnd"/>
      <w:r w:rsidR="00300BDF" w:rsidRPr="00826852">
        <w:rPr>
          <w:sz w:val="22"/>
          <w:szCs w:val="22"/>
        </w:rPr>
        <w:t xml:space="preserve"> 12 output, 2024</w:t>
      </w:r>
    </w:p>
    <w:p w14:paraId="1DE5DE32" w14:textId="0EC1763F" w:rsidR="00300BDF" w:rsidRPr="00826852" w:rsidRDefault="00300BDF" w:rsidP="00D515B6">
      <w:pPr>
        <w:pStyle w:val="ListParagraph"/>
        <w:numPr>
          <w:ilvl w:val="1"/>
          <w:numId w:val="5"/>
        </w:numPr>
        <w:jc w:val="both"/>
        <w:rPr>
          <w:rFonts w:ascii="Times New Roman" w:hAnsi="Times New Roman"/>
        </w:rPr>
      </w:pPr>
      <w:r w:rsidRPr="00826852">
        <w:rPr>
          <w:rFonts w:ascii="Times New Roman" w:hAnsi="Times New Roman"/>
        </w:rPr>
        <w:t xml:space="preserve">Panel Data Regression Analysis Results </w:t>
      </w:r>
    </w:p>
    <w:p w14:paraId="42DD2C55" w14:textId="77777777" w:rsidR="00300BDF" w:rsidRPr="00826852" w:rsidRDefault="00300BDF" w:rsidP="00D515B6">
      <w:pPr>
        <w:pStyle w:val="ListParagraph"/>
        <w:ind w:left="360" w:firstLine="360"/>
        <w:jc w:val="both"/>
        <w:rPr>
          <w:rFonts w:ascii="Times New Roman" w:hAnsi="Times New Roman"/>
        </w:rPr>
      </w:pPr>
      <w:r w:rsidRPr="00826852">
        <w:rPr>
          <w:rFonts w:ascii="Times New Roman" w:hAnsi="Times New Roman"/>
        </w:rPr>
        <w:t xml:space="preserve">ZSCORE = 46.414 - 7.065DPS - 7.889DD + 19.077DKI + 6.244DK + 11.172KA - 0.395SIZE - 0.124ROE + 0.265CAR - 0.538NPF + ε </w:t>
      </w:r>
    </w:p>
    <w:p w14:paraId="3851476D" w14:textId="212DEF0D" w:rsidR="00300BDF" w:rsidRPr="00826852" w:rsidRDefault="00300BDF" w:rsidP="00D515B6">
      <w:pPr>
        <w:pStyle w:val="ListParagraph"/>
        <w:ind w:left="360"/>
        <w:jc w:val="both"/>
        <w:rPr>
          <w:rFonts w:ascii="Times New Roman" w:hAnsi="Times New Roman"/>
        </w:rPr>
      </w:pPr>
      <w:r w:rsidRPr="00826852">
        <w:rPr>
          <w:rFonts w:ascii="Times New Roman" w:hAnsi="Times New Roman"/>
        </w:rPr>
        <w:t xml:space="preserve">The regression equation above can be interpreted as follows: </w:t>
      </w:r>
    </w:p>
    <w:p w14:paraId="0E43E49A" w14:textId="77777777" w:rsidR="00300BDF" w:rsidRPr="00826852" w:rsidRDefault="00300BDF" w:rsidP="00D515B6">
      <w:pPr>
        <w:pStyle w:val="ListParagraph"/>
        <w:numPr>
          <w:ilvl w:val="3"/>
          <w:numId w:val="4"/>
        </w:numPr>
        <w:jc w:val="both"/>
        <w:rPr>
          <w:rFonts w:ascii="Times New Roman" w:hAnsi="Times New Roman"/>
        </w:rPr>
      </w:pPr>
      <w:r w:rsidRPr="00826852">
        <w:rPr>
          <w:rFonts w:ascii="Times New Roman" w:hAnsi="Times New Roman"/>
        </w:rPr>
        <w:t>The constant value (a) in this regression model is 46,414. This value indicates that if the independent variables in this study are 0, then the value of Islamic bank financial stability is 46,414.</w:t>
      </w:r>
    </w:p>
    <w:p w14:paraId="781A2B4D" w14:textId="77777777" w:rsidR="00300BDF" w:rsidRPr="00826852" w:rsidRDefault="00300BDF" w:rsidP="00D515B6">
      <w:pPr>
        <w:pStyle w:val="ListParagraph"/>
        <w:numPr>
          <w:ilvl w:val="3"/>
          <w:numId w:val="4"/>
        </w:numPr>
        <w:jc w:val="both"/>
        <w:rPr>
          <w:rFonts w:ascii="Times New Roman" w:hAnsi="Times New Roman"/>
        </w:rPr>
      </w:pPr>
      <w:r w:rsidRPr="00826852">
        <w:rPr>
          <w:rFonts w:ascii="Times New Roman" w:hAnsi="Times New Roman"/>
        </w:rPr>
        <w:t>The regression coefficient value of the sharia supervisory board variable is -7.065. This value indicates that the greater the number of sharia supervisory boards will be followed by a decrease in financial stability by -7.065.</w:t>
      </w:r>
    </w:p>
    <w:p w14:paraId="11E8B46C" w14:textId="77777777" w:rsidR="00300BDF" w:rsidRPr="00826852" w:rsidRDefault="00300BDF" w:rsidP="00D515B6">
      <w:pPr>
        <w:pStyle w:val="ListParagraph"/>
        <w:numPr>
          <w:ilvl w:val="3"/>
          <w:numId w:val="4"/>
        </w:numPr>
        <w:jc w:val="both"/>
        <w:rPr>
          <w:rFonts w:ascii="Times New Roman" w:hAnsi="Times New Roman"/>
        </w:rPr>
      </w:pPr>
      <w:r w:rsidRPr="00826852">
        <w:rPr>
          <w:rFonts w:ascii="Times New Roman" w:hAnsi="Times New Roman"/>
        </w:rPr>
        <w:t xml:space="preserve">The regression coefficient value of the board of </w:t>
      </w:r>
      <w:proofErr w:type="gramStart"/>
      <w:r w:rsidRPr="00826852">
        <w:rPr>
          <w:rFonts w:ascii="Times New Roman" w:hAnsi="Times New Roman"/>
        </w:rPr>
        <w:t>directors</w:t>
      </w:r>
      <w:proofErr w:type="gramEnd"/>
      <w:r w:rsidRPr="00826852">
        <w:rPr>
          <w:rFonts w:ascii="Times New Roman" w:hAnsi="Times New Roman"/>
        </w:rPr>
        <w:t xml:space="preserve"> variable is -7.889 This value indicates that the greater the number of boards of directors will be followed by a decrease in financial stability of -7.889.</w:t>
      </w:r>
    </w:p>
    <w:p w14:paraId="2A7ABC17" w14:textId="77777777" w:rsidR="00300BDF" w:rsidRPr="00826852" w:rsidRDefault="00300BDF" w:rsidP="00D515B6">
      <w:pPr>
        <w:pStyle w:val="ListParagraph"/>
        <w:numPr>
          <w:ilvl w:val="3"/>
          <w:numId w:val="4"/>
        </w:numPr>
        <w:jc w:val="both"/>
        <w:rPr>
          <w:rFonts w:ascii="Times New Roman" w:hAnsi="Times New Roman"/>
        </w:rPr>
      </w:pPr>
      <w:r w:rsidRPr="00826852">
        <w:rPr>
          <w:rFonts w:ascii="Times New Roman" w:hAnsi="Times New Roman"/>
        </w:rPr>
        <w:t xml:space="preserve">The regression coefficient value of the independent board of </w:t>
      </w:r>
      <w:proofErr w:type="gramStart"/>
      <w:r w:rsidRPr="00826852">
        <w:rPr>
          <w:rFonts w:ascii="Times New Roman" w:hAnsi="Times New Roman"/>
        </w:rPr>
        <w:t>commissioners</w:t>
      </w:r>
      <w:proofErr w:type="gramEnd"/>
      <w:r w:rsidRPr="00826852">
        <w:rPr>
          <w:rFonts w:ascii="Times New Roman" w:hAnsi="Times New Roman"/>
        </w:rPr>
        <w:t xml:space="preserve"> variable is 19.077. This value indicates that the higher the proportion of independent commissioners will be followed by an increase in financial stability of 19.077.</w:t>
      </w:r>
    </w:p>
    <w:p w14:paraId="5B238E87" w14:textId="77777777" w:rsidR="00300BDF" w:rsidRPr="00826852" w:rsidRDefault="00300BDF" w:rsidP="00D515B6">
      <w:pPr>
        <w:pStyle w:val="ListParagraph"/>
        <w:numPr>
          <w:ilvl w:val="3"/>
          <w:numId w:val="4"/>
        </w:numPr>
        <w:jc w:val="both"/>
        <w:rPr>
          <w:rFonts w:ascii="Times New Roman" w:hAnsi="Times New Roman"/>
        </w:rPr>
      </w:pPr>
      <w:r w:rsidRPr="00826852">
        <w:rPr>
          <w:rFonts w:ascii="Times New Roman" w:hAnsi="Times New Roman"/>
        </w:rPr>
        <w:t xml:space="preserve">The regression coefficient value of the board of </w:t>
      </w:r>
      <w:proofErr w:type="gramStart"/>
      <w:r w:rsidRPr="00826852">
        <w:rPr>
          <w:rFonts w:ascii="Times New Roman" w:hAnsi="Times New Roman"/>
        </w:rPr>
        <w:t>commissioners</w:t>
      </w:r>
      <w:proofErr w:type="gramEnd"/>
      <w:r w:rsidRPr="00826852">
        <w:rPr>
          <w:rFonts w:ascii="Times New Roman" w:hAnsi="Times New Roman"/>
        </w:rPr>
        <w:t xml:space="preserve"> variable is 6.244. This value indicates that the greater the number of boards of commissioners will be followed by an increase in financial stability of 6.244.</w:t>
      </w:r>
    </w:p>
    <w:p w14:paraId="09C41CCA" w14:textId="77777777" w:rsidR="00300BDF" w:rsidRPr="00826852" w:rsidRDefault="00300BDF" w:rsidP="00D515B6">
      <w:pPr>
        <w:pStyle w:val="ListParagraph"/>
        <w:numPr>
          <w:ilvl w:val="3"/>
          <w:numId w:val="4"/>
        </w:numPr>
        <w:jc w:val="both"/>
        <w:rPr>
          <w:rFonts w:ascii="Times New Roman" w:hAnsi="Times New Roman"/>
        </w:rPr>
      </w:pPr>
      <w:r w:rsidRPr="00826852">
        <w:rPr>
          <w:rFonts w:ascii="Times New Roman" w:hAnsi="Times New Roman"/>
        </w:rPr>
        <w:lastRenderedPageBreak/>
        <w:t>The regression coefficient value of the audit committee variable is 11.172. This value indicates that the more the number of audit committees will be followed by an increase in financial stability of 11,172.</w:t>
      </w:r>
    </w:p>
    <w:p w14:paraId="05597EF4" w14:textId="77777777" w:rsidR="00300BDF" w:rsidRPr="00826852" w:rsidRDefault="00300BDF" w:rsidP="00D515B6">
      <w:pPr>
        <w:pStyle w:val="ListParagraph"/>
        <w:numPr>
          <w:ilvl w:val="3"/>
          <w:numId w:val="4"/>
        </w:numPr>
        <w:jc w:val="both"/>
        <w:rPr>
          <w:rFonts w:ascii="Times New Roman" w:hAnsi="Times New Roman"/>
        </w:rPr>
      </w:pPr>
      <w:r w:rsidRPr="00826852">
        <w:rPr>
          <w:rFonts w:ascii="Times New Roman" w:hAnsi="Times New Roman"/>
        </w:rPr>
        <w:t>The regression coefficient value of the Islamic bank size variable is -0.395. This value indicates that the higher the size value of Islamic banks will be followed by a decrease in financial stability of -0.395.</w:t>
      </w:r>
    </w:p>
    <w:p w14:paraId="55F71FF3" w14:textId="77777777" w:rsidR="00300BDF" w:rsidRPr="00826852" w:rsidRDefault="00300BDF" w:rsidP="00D515B6">
      <w:pPr>
        <w:pStyle w:val="ListParagraph"/>
        <w:numPr>
          <w:ilvl w:val="3"/>
          <w:numId w:val="4"/>
        </w:numPr>
        <w:jc w:val="both"/>
        <w:rPr>
          <w:rFonts w:ascii="Times New Roman" w:hAnsi="Times New Roman"/>
        </w:rPr>
      </w:pPr>
      <w:r w:rsidRPr="00826852">
        <w:rPr>
          <w:rFonts w:ascii="Times New Roman" w:hAnsi="Times New Roman"/>
        </w:rPr>
        <w:t>The regression coefficient value of the ROE variable is -0.124. This value indicates that the higher the ROE value will be followed by a decrease in financial stability of -0.124.</w:t>
      </w:r>
    </w:p>
    <w:p w14:paraId="007521E7" w14:textId="77777777" w:rsidR="00300BDF" w:rsidRPr="00826852" w:rsidRDefault="00300BDF" w:rsidP="00D515B6">
      <w:pPr>
        <w:pStyle w:val="ListParagraph"/>
        <w:numPr>
          <w:ilvl w:val="3"/>
          <w:numId w:val="4"/>
        </w:numPr>
        <w:jc w:val="both"/>
        <w:rPr>
          <w:rFonts w:ascii="Times New Roman" w:hAnsi="Times New Roman"/>
        </w:rPr>
      </w:pPr>
      <w:r w:rsidRPr="00826852">
        <w:rPr>
          <w:rFonts w:ascii="Times New Roman" w:hAnsi="Times New Roman"/>
        </w:rPr>
        <w:t>The regression coefficient value of the CAR variable is 0.265. This value indicates that the higher the CAR value will be followed by an increase in financial stability of 0.265.</w:t>
      </w:r>
    </w:p>
    <w:p w14:paraId="7634A76C" w14:textId="77777777" w:rsidR="00126D8B" w:rsidRPr="00826852" w:rsidRDefault="00300BDF" w:rsidP="00D515B6">
      <w:pPr>
        <w:pStyle w:val="ListParagraph"/>
        <w:numPr>
          <w:ilvl w:val="3"/>
          <w:numId w:val="4"/>
        </w:numPr>
        <w:jc w:val="both"/>
        <w:rPr>
          <w:rFonts w:ascii="Times New Roman" w:hAnsi="Times New Roman"/>
        </w:rPr>
      </w:pPr>
      <w:r w:rsidRPr="00826852">
        <w:rPr>
          <w:rFonts w:ascii="Times New Roman" w:hAnsi="Times New Roman"/>
        </w:rPr>
        <w:t>The regression coefficient value of the NPF variable is -0.538. This value indicates that the higher the NPF value will be followed by a decrease in financial stability of -0.538.</w:t>
      </w:r>
    </w:p>
    <w:p w14:paraId="60ED371B" w14:textId="77B12F1A" w:rsidR="00300BDF" w:rsidRPr="00826852" w:rsidRDefault="00300BDF" w:rsidP="00D515B6">
      <w:pPr>
        <w:pStyle w:val="ListParagraph"/>
        <w:numPr>
          <w:ilvl w:val="1"/>
          <w:numId w:val="5"/>
        </w:numPr>
        <w:jc w:val="both"/>
        <w:rPr>
          <w:rFonts w:ascii="Times New Roman" w:hAnsi="Times New Roman"/>
        </w:rPr>
      </w:pPr>
      <w:r w:rsidRPr="00826852">
        <w:rPr>
          <w:rFonts w:ascii="Times New Roman" w:hAnsi="Times New Roman"/>
        </w:rPr>
        <w:t>Classical Assumption Test</w:t>
      </w:r>
    </w:p>
    <w:p w14:paraId="4D34869E" w14:textId="77777777" w:rsidR="00126D8B" w:rsidRPr="00826852" w:rsidRDefault="00300BDF" w:rsidP="00D515B6">
      <w:pPr>
        <w:pStyle w:val="ListParagraph"/>
        <w:numPr>
          <w:ilvl w:val="3"/>
          <w:numId w:val="5"/>
        </w:numPr>
        <w:jc w:val="both"/>
        <w:rPr>
          <w:rFonts w:ascii="Times New Roman" w:hAnsi="Times New Roman"/>
        </w:rPr>
      </w:pPr>
      <w:r w:rsidRPr="00826852">
        <w:rPr>
          <w:rFonts w:ascii="Times New Roman" w:hAnsi="Times New Roman"/>
        </w:rPr>
        <w:t xml:space="preserve">Normality Test </w:t>
      </w:r>
    </w:p>
    <w:p w14:paraId="3BA9B909" w14:textId="7A0FDA3E" w:rsidR="00300BDF" w:rsidRPr="00826852" w:rsidRDefault="00300BDF" w:rsidP="00D515B6">
      <w:pPr>
        <w:pStyle w:val="ListParagraph"/>
        <w:jc w:val="both"/>
        <w:rPr>
          <w:rFonts w:ascii="Times New Roman" w:hAnsi="Times New Roman"/>
        </w:rPr>
      </w:pPr>
      <w:r w:rsidRPr="00826852">
        <w:rPr>
          <w:rFonts w:ascii="Times New Roman" w:hAnsi="Times New Roman"/>
        </w:rPr>
        <w:t xml:space="preserve">Table 3 shows the results of the Normality Test in this study </w:t>
      </w:r>
    </w:p>
    <w:p w14:paraId="7A388003" w14:textId="178DF2D6" w:rsidR="00300BDF" w:rsidRPr="00826852" w:rsidRDefault="00300BDF" w:rsidP="00D515B6">
      <w:pPr>
        <w:pStyle w:val="ListParagraph"/>
        <w:ind w:left="360"/>
        <w:jc w:val="center"/>
        <w:rPr>
          <w:rFonts w:ascii="Times New Roman" w:hAnsi="Times New Roman"/>
        </w:rPr>
      </w:pPr>
      <w:r w:rsidRPr="00826852">
        <w:rPr>
          <w:rFonts w:ascii="Times New Roman" w:hAnsi="Times New Roman"/>
          <w:b/>
          <w:bCs/>
        </w:rPr>
        <w:t>Table 3.</w:t>
      </w:r>
      <w:r w:rsidRPr="00826852">
        <w:rPr>
          <w:rFonts w:ascii="Times New Roman" w:hAnsi="Times New Roman"/>
        </w:rPr>
        <w:t xml:space="preserve"> Normality Test Result</w:t>
      </w:r>
    </w:p>
    <w:p w14:paraId="72169D69" w14:textId="77777777" w:rsidR="00300BDF" w:rsidRPr="00826852" w:rsidRDefault="007575AF" w:rsidP="009332B5">
      <w:pPr>
        <w:spacing w:line="276" w:lineRule="auto"/>
        <w:ind w:left="900"/>
        <w:jc w:val="both"/>
        <w:rPr>
          <w:sz w:val="22"/>
          <w:szCs w:val="22"/>
        </w:rPr>
      </w:pPr>
      <w:r w:rsidRPr="00826852">
        <w:rPr>
          <w:noProof/>
          <w:sz w:val="22"/>
          <w:szCs w:val="22"/>
        </w:rPr>
        <w:drawing>
          <wp:inline distT="0" distB="0" distL="0" distR="0" wp14:anchorId="3FEC56A6" wp14:editId="7187098C">
            <wp:extent cx="4481830" cy="16478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1830" cy="1647825"/>
                    </a:xfrm>
                    <a:prstGeom prst="rect">
                      <a:avLst/>
                    </a:prstGeom>
                    <a:noFill/>
                    <a:ln>
                      <a:noFill/>
                    </a:ln>
                  </pic:spPr>
                </pic:pic>
              </a:graphicData>
            </a:graphic>
          </wp:inline>
        </w:drawing>
      </w:r>
    </w:p>
    <w:p w14:paraId="3AE47BF8" w14:textId="1A8A255D" w:rsidR="007575AF" w:rsidRPr="00826852" w:rsidRDefault="00300BDF" w:rsidP="009332B5">
      <w:pPr>
        <w:spacing w:line="276" w:lineRule="auto"/>
        <w:ind w:left="900"/>
        <w:jc w:val="both"/>
        <w:rPr>
          <w:sz w:val="22"/>
          <w:szCs w:val="22"/>
        </w:rPr>
      </w:pPr>
      <w:proofErr w:type="gramStart"/>
      <w:r w:rsidRPr="00826852">
        <w:rPr>
          <w:sz w:val="22"/>
          <w:szCs w:val="22"/>
        </w:rPr>
        <w:t>Source</w:t>
      </w:r>
      <w:r w:rsidR="007575AF" w:rsidRPr="00826852">
        <w:rPr>
          <w:sz w:val="22"/>
          <w:szCs w:val="22"/>
        </w:rPr>
        <w:t xml:space="preserve"> :</w:t>
      </w:r>
      <w:proofErr w:type="gramEnd"/>
      <w:r w:rsidR="007575AF" w:rsidRPr="00826852">
        <w:rPr>
          <w:sz w:val="22"/>
          <w:szCs w:val="22"/>
        </w:rPr>
        <w:t xml:space="preserve"> Output </w:t>
      </w:r>
      <w:proofErr w:type="spellStart"/>
      <w:r w:rsidR="007575AF" w:rsidRPr="00826852">
        <w:rPr>
          <w:sz w:val="22"/>
          <w:szCs w:val="22"/>
        </w:rPr>
        <w:t>Eviews</w:t>
      </w:r>
      <w:proofErr w:type="spellEnd"/>
      <w:r w:rsidR="007575AF" w:rsidRPr="00826852">
        <w:rPr>
          <w:sz w:val="22"/>
          <w:szCs w:val="22"/>
        </w:rPr>
        <w:t xml:space="preserve"> 12, 2024  </w:t>
      </w:r>
    </w:p>
    <w:p w14:paraId="6EE65902" w14:textId="77777777" w:rsidR="00300BDF" w:rsidRPr="00826852" w:rsidRDefault="00300BDF" w:rsidP="00126D8B">
      <w:pPr>
        <w:spacing w:line="276" w:lineRule="auto"/>
        <w:ind w:left="360" w:firstLine="450"/>
        <w:jc w:val="both"/>
        <w:rPr>
          <w:sz w:val="22"/>
          <w:szCs w:val="22"/>
        </w:rPr>
      </w:pPr>
      <w:r w:rsidRPr="00826852">
        <w:rPr>
          <w:sz w:val="22"/>
          <w:szCs w:val="22"/>
        </w:rPr>
        <w:t xml:space="preserve">Based on table 3 above, the results of the normality test with the </w:t>
      </w:r>
      <w:proofErr w:type="spellStart"/>
      <w:r w:rsidRPr="00826852">
        <w:rPr>
          <w:sz w:val="22"/>
          <w:szCs w:val="22"/>
        </w:rPr>
        <w:t>jarque-bera</w:t>
      </w:r>
      <w:proofErr w:type="spellEnd"/>
      <w:r w:rsidRPr="00826852">
        <w:rPr>
          <w:sz w:val="22"/>
          <w:szCs w:val="22"/>
        </w:rPr>
        <w:t xml:space="preserve"> test obtained a probability of 0.511947&gt; 0.05. Thus, it can be concluded that the data in this study are normally distributed.</w:t>
      </w:r>
    </w:p>
    <w:p w14:paraId="7A2BF82C" w14:textId="77777777" w:rsidR="00126D8B" w:rsidRPr="00826852" w:rsidRDefault="00300BDF" w:rsidP="00126D8B">
      <w:pPr>
        <w:pStyle w:val="ListParagraph"/>
        <w:numPr>
          <w:ilvl w:val="3"/>
          <w:numId w:val="5"/>
        </w:numPr>
        <w:jc w:val="both"/>
        <w:rPr>
          <w:rFonts w:ascii="Times New Roman" w:hAnsi="Times New Roman"/>
        </w:rPr>
      </w:pPr>
      <w:r w:rsidRPr="00826852">
        <w:rPr>
          <w:rFonts w:ascii="Times New Roman" w:hAnsi="Times New Roman"/>
        </w:rPr>
        <w:t xml:space="preserve">Multicollinearity Test </w:t>
      </w:r>
    </w:p>
    <w:p w14:paraId="11A156F1" w14:textId="5C38629D" w:rsidR="00300BDF" w:rsidRPr="00826852" w:rsidRDefault="00300BDF" w:rsidP="00126D8B">
      <w:pPr>
        <w:pStyle w:val="ListParagraph"/>
        <w:jc w:val="both"/>
        <w:rPr>
          <w:rFonts w:ascii="Times New Roman" w:hAnsi="Times New Roman"/>
        </w:rPr>
      </w:pPr>
      <w:r w:rsidRPr="00826852">
        <w:rPr>
          <w:rFonts w:ascii="Times New Roman" w:hAnsi="Times New Roman"/>
        </w:rPr>
        <w:t xml:space="preserve">Table 4 shows the results of the Multicollinearity Test in this study </w:t>
      </w:r>
    </w:p>
    <w:p w14:paraId="5BA9524E" w14:textId="77777777" w:rsidR="00300BDF" w:rsidRPr="00826852" w:rsidRDefault="00300BDF" w:rsidP="00C61B8F">
      <w:pPr>
        <w:pStyle w:val="ListParagraph"/>
        <w:spacing w:after="0"/>
        <w:ind w:left="630"/>
        <w:jc w:val="center"/>
        <w:rPr>
          <w:rFonts w:ascii="Times New Roman" w:hAnsi="Times New Roman"/>
        </w:rPr>
      </w:pPr>
      <w:r w:rsidRPr="00826852">
        <w:rPr>
          <w:rFonts w:ascii="Times New Roman" w:hAnsi="Times New Roman"/>
          <w:b/>
          <w:bCs/>
        </w:rPr>
        <w:t>Table 4.</w:t>
      </w:r>
      <w:r w:rsidRPr="00826852">
        <w:rPr>
          <w:rFonts w:ascii="Times New Roman" w:hAnsi="Times New Roman"/>
        </w:rPr>
        <w:t xml:space="preserve"> Multicollinearity Test Result</w:t>
      </w:r>
    </w:p>
    <w:p w14:paraId="27212395" w14:textId="187BED0A" w:rsidR="007575AF" w:rsidRPr="00826852" w:rsidRDefault="007575AF" w:rsidP="00C61B8F">
      <w:pPr>
        <w:spacing w:line="276" w:lineRule="auto"/>
        <w:ind w:firstLine="720"/>
        <w:jc w:val="center"/>
        <w:rPr>
          <w:b/>
          <w:bCs/>
          <w:sz w:val="22"/>
          <w:szCs w:val="22"/>
        </w:rPr>
      </w:pPr>
      <w:r w:rsidRPr="00826852">
        <w:rPr>
          <w:b/>
          <w:noProof/>
          <w:sz w:val="22"/>
          <w:szCs w:val="22"/>
        </w:rPr>
        <w:drawing>
          <wp:inline distT="0" distB="0" distL="0" distR="0" wp14:anchorId="68C4EF13" wp14:editId="75B76A74">
            <wp:extent cx="4320540" cy="924560"/>
            <wp:effectExtent l="0" t="0" r="381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0540" cy="924560"/>
                    </a:xfrm>
                    <a:prstGeom prst="rect">
                      <a:avLst/>
                    </a:prstGeom>
                    <a:noFill/>
                    <a:ln>
                      <a:noFill/>
                    </a:ln>
                  </pic:spPr>
                </pic:pic>
              </a:graphicData>
            </a:graphic>
          </wp:inline>
        </w:drawing>
      </w:r>
    </w:p>
    <w:p w14:paraId="40045B11" w14:textId="77777777" w:rsidR="00300BDF" w:rsidRPr="00826852" w:rsidRDefault="007575AF" w:rsidP="00C61B8F">
      <w:pPr>
        <w:spacing w:line="276" w:lineRule="auto"/>
        <w:ind w:left="900" w:firstLine="540"/>
        <w:jc w:val="both"/>
        <w:rPr>
          <w:sz w:val="22"/>
          <w:szCs w:val="22"/>
        </w:rPr>
      </w:pPr>
      <w:r w:rsidRPr="00826852">
        <w:rPr>
          <w:sz w:val="22"/>
          <w:szCs w:val="22"/>
        </w:rPr>
        <w:t xml:space="preserve"> </w:t>
      </w:r>
      <w:proofErr w:type="gramStart"/>
      <w:r w:rsidRPr="00826852">
        <w:rPr>
          <w:sz w:val="22"/>
          <w:szCs w:val="22"/>
        </w:rPr>
        <w:t>S</w:t>
      </w:r>
      <w:r w:rsidR="00300BDF" w:rsidRPr="00826852">
        <w:rPr>
          <w:sz w:val="22"/>
          <w:szCs w:val="22"/>
        </w:rPr>
        <w:t>ou</w:t>
      </w:r>
      <w:r w:rsidRPr="00826852">
        <w:rPr>
          <w:sz w:val="22"/>
          <w:szCs w:val="22"/>
        </w:rPr>
        <w:t>r</w:t>
      </w:r>
      <w:r w:rsidR="00300BDF" w:rsidRPr="00826852">
        <w:rPr>
          <w:sz w:val="22"/>
          <w:szCs w:val="22"/>
        </w:rPr>
        <w:t>ce</w:t>
      </w:r>
      <w:r w:rsidRPr="00826852">
        <w:rPr>
          <w:sz w:val="22"/>
          <w:szCs w:val="22"/>
        </w:rPr>
        <w:t xml:space="preserve"> :</w:t>
      </w:r>
      <w:proofErr w:type="gramEnd"/>
      <w:r w:rsidRPr="00826852">
        <w:rPr>
          <w:sz w:val="22"/>
          <w:szCs w:val="22"/>
        </w:rPr>
        <w:t xml:space="preserve"> Output </w:t>
      </w:r>
      <w:proofErr w:type="spellStart"/>
      <w:r w:rsidRPr="00826852">
        <w:rPr>
          <w:sz w:val="22"/>
          <w:szCs w:val="22"/>
        </w:rPr>
        <w:t>Eviews</w:t>
      </w:r>
      <w:proofErr w:type="spellEnd"/>
      <w:r w:rsidRPr="00826852">
        <w:rPr>
          <w:sz w:val="22"/>
          <w:szCs w:val="22"/>
        </w:rPr>
        <w:t xml:space="preserve"> 12, 2024 </w:t>
      </w:r>
    </w:p>
    <w:p w14:paraId="2B72E331" w14:textId="77777777" w:rsidR="00126D8B" w:rsidRPr="00826852" w:rsidRDefault="00300BDF" w:rsidP="00D515B6">
      <w:pPr>
        <w:spacing w:line="276" w:lineRule="auto"/>
        <w:ind w:left="630" w:firstLine="270"/>
        <w:jc w:val="both"/>
        <w:rPr>
          <w:sz w:val="22"/>
          <w:szCs w:val="22"/>
        </w:rPr>
      </w:pPr>
      <w:r w:rsidRPr="00826852">
        <w:rPr>
          <w:sz w:val="22"/>
          <w:szCs w:val="22"/>
        </w:rPr>
        <w:t>Table 4 describes the correlation between independent variables and it is known if each variable is far below 0.8. Therefore, it can be concluded that there is no multicollinearity in this study.</w:t>
      </w:r>
    </w:p>
    <w:p w14:paraId="737C2562" w14:textId="77777777" w:rsidR="00126D8B" w:rsidRPr="00826852" w:rsidRDefault="00300BDF" w:rsidP="00D515B6">
      <w:pPr>
        <w:pStyle w:val="ListParagraph"/>
        <w:numPr>
          <w:ilvl w:val="3"/>
          <w:numId w:val="5"/>
        </w:numPr>
        <w:jc w:val="both"/>
        <w:rPr>
          <w:rFonts w:ascii="Times New Roman" w:hAnsi="Times New Roman"/>
        </w:rPr>
      </w:pPr>
      <w:r w:rsidRPr="00826852">
        <w:rPr>
          <w:rFonts w:ascii="Times New Roman" w:hAnsi="Times New Roman"/>
        </w:rPr>
        <w:t xml:space="preserve">Heteroscedasticity Test </w:t>
      </w:r>
    </w:p>
    <w:p w14:paraId="5AA94E57" w14:textId="0FD99FAB" w:rsidR="00300BDF" w:rsidRDefault="00300BDF" w:rsidP="00D515B6">
      <w:pPr>
        <w:pStyle w:val="ListParagraph"/>
        <w:jc w:val="both"/>
        <w:rPr>
          <w:rFonts w:ascii="Times New Roman" w:hAnsi="Times New Roman"/>
        </w:rPr>
      </w:pPr>
      <w:r w:rsidRPr="00826852">
        <w:rPr>
          <w:rFonts w:ascii="Times New Roman" w:hAnsi="Times New Roman"/>
        </w:rPr>
        <w:t xml:space="preserve">Table 5 shows the results of the Heteroscedasticity Test in this study </w:t>
      </w:r>
    </w:p>
    <w:p w14:paraId="2ACF1BB2" w14:textId="77777777" w:rsidR="00826852" w:rsidRPr="00826852" w:rsidRDefault="00826852" w:rsidP="00D515B6">
      <w:pPr>
        <w:pStyle w:val="ListParagraph"/>
        <w:jc w:val="both"/>
        <w:rPr>
          <w:rFonts w:ascii="Times New Roman" w:hAnsi="Times New Roman"/>
        </w:rPr>
      </w:pPr>
    </w:p>
    <w:p w14:paraId="759719BD" w14:textId="0659EEDE" w:rsidR="007575AF" w:rsidRPr="00826852" w:rsidRDefault="00300BDF" w:rsidP="00C61B8F">
      <w:pPr>
        <w:pStyle w:val="ListParagraph"/>
        <w:spacing w:after="0"/>
        <w:ind w:left="630"/>
        <w:jc w:val="center"/>
        <w:rPr>
          <w:rFonts w:ascii="Times New Roman" w:hAnsi="Times New Roman"/>
        </w:rPr>
      </w:pPr>
      <w:r w:rsidRPr="00826852">
        <w:rPr>
          <w:rFonts w:ascii="Times New Roman" w:hAnsi="Times New Roman"/>
          <w:b/>
          <w:bCs/>
        </w:rPr>
        <w:t>Table 5.</w:t>
      </w:r>
      <w:r w:rsidRPr="00826852">
        <w:rPr>
          <w:rFonts w:ascii="Times New Roman" w:hAnsi="Times New Roman"/>
        </w:rPr>
        <w:t xml:space="preserve"> Heteroscedasticity Test</w:t>
      </w:r>
    </w:p>
    <w:p w14:paraId="40C35701" w14:textId="5257071F" w:rsidR="007575AF" w:rsidRPr="00826852" w:rsidRDefault="007575AF" w:rsidP="00C61B8F">
      <w:pPr>
        <w:spacing w:line="276" w:lineRule="auto"/>
        <w:ind w:left="720" w:firstLine="60"/>
        <w:jc w:val="center"/>
        <w:rPr>
          <w:sz w:val="22"/>
          <w:szCs w:val="22"/>
        </w:rPr>
      </w:pPr>
      <w:r w:rsidRPr="00826852">
        <w:rPr>
          <w:noProof/>
          <w:sz w:val="22"/>
          <w:szCs w:val="22"/>
        </w:rPr>
        <w:drawing>
          <wp:inline distT="0" distB="0" distL="0" distR="0" wp14:anchorId="6614A4C2" wp14:editId="0A02DA9E">
            <wp:extent cx="4381068" cy="1979295"/>
            <wp:effectExtent l="0" t="0" r="63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5587" cy="1981337"/>
                    </a:xfrm>
                    <a:prstGeom prst="rect">
                      <a:avLst/>
                    </a:prstGeom>
                    <a:noFill/>
                    <a:ln>
                      <a:noFill/>
                    </a:ln>
                  </pic:spPr>
                </pic:pic>
              </a:graphicData>
            </a:graphic>
          </wp:inline>
        </w:drawing>
      </w:r>
    </w:p>
    <w:p w14:paraId="05212D68" w14:textId="4513E5F8" w:rsidR="007575AF" w:rsidRPr="00826852" w:rsidRDefault="007575AF" w:rsidP="00C61B8F">
      <w:pPr>
        <w:spacing w:line="276" w:lineRule="auto"/>
        <w:ind w:left="720" w:firstLine="720"/>
        <w:rPr>
          <w:sz w:val="22"/>
          <w:szCs w:val="22"/>
        </w:rPr>
      </w:pPr>
      <w:proofErr w:type="gramStart"/>
      <w:r w:rsidRPr="00826852">
        <w:rPr>
          <w:sz w:val="22"/>
          <w:szCs w:val="22"/>
        </w:rPr>
        <w:t>S</w:t>
      </w:r>
      <w:r w:rsidR="00300BDF" w:rsidRPr="00826852">
        <w:rPr>
          <w:sz w:val="22"/>
          <w:szCs w:val="22"/>
        </w:rPr>
        <w:t>ource</w:t>
      </w:r>
      <w:r w:rsidRPr="00826852">
        <w:rPr>
          <w:sz w:val="22"/>
          <w:szCs w:val="22"/>
        </w:rPr>
        <w:t xml:space="preserve"> :</w:t>
      </w:r>
      <w:proofErr w:type="gramEnd"/>
      <w:r w:rsidRPr="00826852">
        <w:rPr>
          <w:sz w:val="22"/>
          <w:szCs w:val="22"/>
        </w:rPr>
        <w:t xml:space="preserve"> Output </w:t>
      </w:r>
      <w:proofErr w:type="spellStart"/>
      <w:r w:rsidRPr="00826852">
        <w:rPr>
          <w:sz w:val="22"/>
          <w:szCs w:val="22"/>
        </w:rPr>
        <w:t>Eviews</w:t>
      </w:r>
      <w:proofErr w:type="spellEnd"/>
      <w:r w:rsidRPr="00826852">
        <w:rPr>
          <w:sz w:val="22"/>
          <w:szCs w:val="22"/>
        </w:rPr>
        <w:t xml:space="preserve"> 12, 2024</w:t>
      </w:r>
    </w:p>
    <w:p w14:paraId="5A7B57A3" w14:textId="77777777" w:rsidR="00D515B6" w:rsidRPr="00826852" w:rsidRDefault="00C61B8F" w:rsidP="00D515B6">
      <w:pPr>
        <w:pStyle w:val="ListParagraph"/>
        <w:spacing w:after="0"/>
        <w:ind w:left="360" w:firstLine="360"/>
        <w:jc w:val="both"/>
        <w:rPr>
          <w:rFonts w:ascii="Times New Roman" w:hAnsi="Times New Roman"/>
        </w:rPr>
      </w:pPr>
      <w:r w:rsidRPr="00826852">
        <w:rPr>
          <w:rFonts w:ascii="Times New Roman" w:hAnsi="Times New Roman"/>
        </w:rPr>
        <w:t xml:space="preserve">From the results of the heteroscedasticity test in table 5, it can be seen that the independent variables are free from heteroscedasticity problems. It can be seen that the table, the probability of the sharia supervisory board variable (X1) is 0.8019 &gt; 0.05, the probability of the board of </w:t>
      </w:r>
      <w:proofErr w:type="gramStart"/>
      <w:r w:rsidRPr="00826852">
        <w:rPr>
          <w:rFonts w:ascii="Times New Roman" w:hAnsi="Times New Roman"/>
        </w:rPr>
        <w:t>directors</w:t>
      </w:r>
      <w:proofErr w:type="gramEnd"/>
      <w:r w:rsidRPr="00826852">
        <w:rPr>
          <w:rFonts w:ascii="Times New Roman" w:hAnsi="Times New Roman"/>
        </w:rPr>
        <w:t xml:space="preserve"> variable (X2) is 0.1227 &gt; 0.05, the probability of the independent board of commissioners variable (X3) is 0.6465 &gt; 0.05, the probability of the board of commissioners variable (X4) is 0.7671 &gt; 0.05 and the probability of the audit committee variable (X3) is 0.3932 &gt; 0.05. </w:t>
      </w:r>
    </w:p>
    <w:p w14:paraId="41B4DB1D" w14:textId="1B403649" w:rsidR="00D515B6" w:rsidRPr="00826852" w:rsidRDefault="00C61B8F" w:rsidP="00D515B6">
      <w:pPr>
        <w:pStyle w:val="ListParagraph"/>
        <w:numPr>
          <w:ilvl w:val="0"/>
          <w:numId w:val="5"/>
        </w:numPr>
        <w:spacing w:after="0"/>
        <w:jc w:val="both"/>
        <w:rPr>
          <w:rFonts w:ascii="Times New Roman" w:hAnsi="Times New Roman"/>
        </w:rPr>
      </w:pPr>
      <w:r w:rsidRPr="00826852">
        <w:rPr>
          <w:rFonts w:ascii="Times New Roman" w:hAnsi="Times New Roman"/>
        </w:rPr>
        <w:t>Hypothesis Test</w:t>
      </w:r>
    </w:p>
    <w:p w14:paraId="2F766376" w14:textId="56A17ECE" w:rsidR="00C61B8F" w:rsidRPr="00826852" w:rsidRDefault="00C61B8F" w:rsidP="00CF4A01">
      <w:pPr>
        <w:pStyle w:val="ListParagraph"/>
        <w:numPr>
          <w:ilvl w:val="6"/>
          <w:numId w:val="4"/>
        </w:numPr>
        <w:ind w:firstLine="0"/>
        <w:jc w:val="both"/>
        <w:rPr>
          <w:rFonts w:ascii="Times New Roman" w:hAnsi="Times New Roman"/>
        </w:rPr>
      </w:pPr>
      <w:r w:rsidRPr="00826852">
        <w:rPr>
          <w:rFonts w:ascii="Times New Roman" w:hAnsi="Times New Roman"/>
        </w:rPr>
        <w:t xml:space="preserve">Test Coefficient of Determination (R²) </w:t>
      </w:r>
    </w:p>
    <w:p w14:paraId="5ACB72C1" w14:textId="5B8C850D" w:rsidR="00C61B8F" w:rsidRPr="00826852" w:rsidRDefault="00C61B8F" w:rsidP="00D515B6">
      <w:pPr>
        <w:pStyle w:val="ListParagraph"/>
        <w:jc w:val="both"/>
        <w:rPr>
          <w:rFonts w:ascii="Times New Roman" w:hAnsi="Times New Roman"/>
        </w:rPr>
      </w:pPr>
      <w:r w:rsidRPr="00826852">
        <w:rPr>
          <w:rFonts w:ascii="Times New Roman" w:hAnsi="Times New Roman"/>
        </w:rPr>
        <w:t>Table 6 shows the results of the Determination Test in this study</w:t>
      </w:r>
    </w:p>
    <w:p w14:paraId="47EA4A17" w14:textId="43002B23" w:rsidR="007575AF" w:rsidRPr="00826852" w:rsidRDefault="007575AF" w:rsidP="00D515B6">
      <w:pPr>
        <w:pStyle w:val="ListParagraph"/>
        <w:spacing w:after="0"/>
        <w:jc w:val="center"/>
        <w:rPr>
          <w:rFonts w:ascii="Times New Roman" w:hAnsi="Times New Roman"/>
        </w:rPr>
      </w:pPr>
      <w:r w:rsidRPr="00826852">
        <w:rPr>
          <w:rFonts w:ascii="Times New Roman" w:hAnsi="Times New Roman"/>
          <w:b/>
          <w:bCs/>
        </w:rPr>
        <w:t>Tab</w:t>
      </w:r>
      <w:r w:rsidR="00C61B8F" w:rsidRPr="00826852">
        <w:rPr>
          <w:rFonts w:ascii="Times New Roman" w:hAnsi="Times New Roman"/>
          <w:b/>
          <w:bCs/>
        </w:rPr>
        <w:t>le</w:t>
      </w:r>
      <w:r w:rsidRPr="00826852">
        <w:rPr>
          <w:rFonts w:ascii="Times New Roman" w:hAnsi="Times New Roman"/>
          <w:b/>
          <w:bCs/>
        </w:rPr>
        <w:t xml:space="preserve"> 6. </w:t>
      </w:r>
      <w:r w:rsidR="00C61B8F" w:rsidRPr="00826852">
        <w:rPr>
          <w:rFonts w:ascii="Times New Roman" w:hAnsi="Times New Roman"/>
        </w:rPr>
        <w:t>Determination Test Results</w:t>
      </w:r>
    </w:p>
    <w:p w14:paraId="02293983" w14:textId="71642F1E" w:rsidR="007575AF" w:rsidRPr="00826852" w:rsidRDefault="007575AF" w:rsidP="007575A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76" w:lineRule="auto"/>
        <w:ind w:left="540"/>
        <w:jc w:val="center"/>
        <w:rPr>
          <w:sz w:val="22"/>
          <w:szCs w:val="22"/>
        </w:rPr>
      </w:pPr>
      <w:r w:rsidRPr="00826852">
        <w:rPr>
          <w:noProof/>
          <w:sz w:val="22"/>
          <w:szCs w:val="22"/>
        </w:rPr>
        <w:drawing>
          <wp:inline distT="0" distB="0" distL="0" distR="0" wp14:anchorId="4101A628" wp14:editId="551A6A13">
            <wp:extent cx="3999230" cy="944245"/>
            <wp:effectExtent l="0" t="0" r="127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t="69547" b="13515"/>
                    <a:stretch>
                      <a:fillRect/>
                    </a:stretch>
                  </pic:blipFill>
                  <pic:spPr bwMode="auto">
                    <a:xfrm>
                      <a:off x="0" y="0"/>
                      <a:ext cx="3999230" cy="944245"/>
                    </a:xfrm>
                    <a:prstGeom prst="rect">
                      <a:avLst/>
                    </a:prstGeom>
                    <a:noFill/>
                    <a:ln>
                      <a:noFill/>
                    </a:ln>
                  </pic:spPr>
                </pic:pic>
              </a:graphicData>
            </a:graphic>
          </wp:inline>
        </w:drawing>
      </w:r>
    </w:p>
    <w:p w14:paraId="20BBA7EA" w14:textId="4A698CF7" w:rsidR="007575AF" w:rsidRPr="00826852" w:rsidRDefault="007575AF" w:rsidP="007575A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76" w:lineRule="auto"/>
        <w:rPr>
          <w:sz w:val="22"/>
          <w:szCs w:val="22"/>
        </w:rPr>
      </w:pPr>
      <w:r w:rsidRPr="00826852">
        <w:rPr>
          <w:sz w:val="22"/>
          <w:szCs w:val="22"/>
        </w:rPr>
        <w:tab/>
      </w:r>
      <w:r w:rsidRPr="00826852">
        <w:rPr>
          <w:sz w:val="22"/>
          <w:szCs w:val="22"/>
        </w:rPr>
        <w:tab/>
      </w:r>
      <w:r w:rsidRPr="00826852">
        <w:rPr>
          <w:sz w:val="22"/>
          <w:szCs w:val="22"/>
        </w:rPr>
        <w:tab/>
      </w:r>
      <w:r w:rsidRPr="00826852">
        <w:rPr>
          <w:sz w:val="22"/>
          <w:szCs w:val="22"/>
        </w:rPr>
        <w:tab/>
      </w:r>
      <w:r w:rsidRPr="00826852">
        <w:rPr>
          <w:sz w:val="22"/>
          <w:szCs w:val="22"/>
        </w:rPr>
        <w:tab/>
      </w:r>
      <w:r w:rsidRPr="00826852">
        <w:rPr>
          <w:sz w:val="22"/>
          <w:szCs w:val="22"/>
        </w:rPr>
        <w:tab/>
        <w:t xml:space="preserve">   </w:t>
      </w:r>
      <w:proofErr w:type="gramStart"/>
      <w:r w:rsidRPr="00826852">
        <w:rPr>
          <w:sz w:val="22"/>
          <w:szCs w:val="22"/>
        </w:rPr>
        <w:t>S</w:t>
      </w:r>
      <w:r w:rsidR="00C61B8F" w:rsidRPr="00826852">
        <w:rPr>
          <w:sz w:val="22"/>
          <w:szCs w:val="22"/>
        </w:rPr>
        <w:t>ource</w:t>
      </w:r>
      <w:r w:rsidRPr="00826852">
        <w:rPr>
          <w:sz w:val="22"/>
          <w:szCs w:val="22"/>
        </w:rPr>
        <w:t xml:space="preserve"> :</w:t>
      </w:r>
      <w:proofErr w:type="gramEnd"/>
      <w:r w:rsidRPr="00826852">
        <w:rPr>
          <w:sz w:val="22"/>
          <w:szCs w:val="22"/>
        </w:rPr>
        <w:t xml:space="preserve"> Output </w:t>
      </w:r>
      <w:proofErr w:type="spellStart"/>
      <w:r w:rsidRPr="00826852">
        <w:rPr>
          <w:sz w:val="22"/>
          <w:szCs w:val="22"/>
        </w:rPr>
        <w:t>Eviews</w:t>
      </w:r>
      <w:proofErr w:type="spellEnd"/>
      <w:r w:rsidRPr="00826852">
        <w:rPr>
          <w:sz w:val="22"/>
          <w:szCs w:val="22"/>
        </w:rPr>
        <w:t xml:space="preserve"> 12, 2024 </w:t>
      </w:r>
    </w:p>
    <w:p w14:paraId="20762B8E" w14:textId="659072C4" w:rsidR="00D515B6" w:rsidRDefault="007575AF" w:rsidP="00D515B6">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76" w:lineRule="auto"/>
        <w:ind w:left="360"/>
        <w:jc w:val="both"/>
        <w:rPr>
          <w:sz w:val="22"/>
          <w:szCs w:val="22"/>
        </w:rPr>
      </w:pPr>
      <w:r w:rsidRPr="00826852">
        <w:rPr>
          <w:sz w:val="22"/>
          <w:szCs w:val="22"/>
        </w:rPr>
        <w:tab/>
      </w:r>
      <w:r w:rsidRPr="00826852">
        <w:rPr>
          <w:sz w:val="22"/>
          <w:szCs w:val="22"/>
        </w:rPr>
        <w:tab/>
      </w:r>
      <w:r w:rsidR="009332B5" w:rsidRPr="00826852">
        <w:rPr>
          <w:sz w:val="22"/>
          <w:szCs w:val="22"/>
        </w:rPr>
        <w:t>Based on table 6 shows that the coefficient of determination genera</w:t>
      </w:r>
      <w:r w:rsidR="006A539E" w:rsidRPr="00826852">
        <w:rPr>
          <w:sz w:val="22"/>
          <w:szCs w:val="22"/>
        </w:rPr>
        <w:t>ted in the adjusted r-squared test is 0.96. from the result obtained, it shows that the sharia supervisory board, board of directors, independent board of commissioners, board of commissioners, audit committee, Islamic bank size, ROE, CAR, and NPF are able to contribute in influencing the financial stability of Islamic banks by 96%, while the remaining 4% is influenced by other variables.</w:t>
      </w:r>
    </w:p>
    <w:p w14:paraId="718FBB3E" w14:textId="320F305C" w:rsidR="00CF4A01" w:rsidRDefault="00CF4A01" w:rsidP="00D515B6">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76" w:lineRule="auto"/>
        <w:ind w:left="360"/>
        <w:jc w:val="both"/>
        <w:rPr>
          <w:sz w:val="22"/>
          <w:szCs w:val="22"/>
        </w:rPr>
      </w:pPr>
    </w:p>
    <w:p w14:paraId="0BBF1690" w14:textId="77777777" w:rsidR="00CF4A01" w:rsidRPr="00826852" w:rsidRDefault="00CF4A01" w:rsidP="00D515B6">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76" w:lineRule="auto"/>
        <w:ind w:left="360"/>
        <w:jc w:val="both"/>
        <w:rPr>
          <w:sz w:val="22"/>
          <w:szCs w:val="22"/>
        </w:rPr>
      </w:pPr>
    </w:p>
    <w:p w14:paraId="711A76AD" w14:textId="1F79EFA7" w:rsidR="007575AF" w:rsidRPr="00826852" w:rsidRDefault="00D515B6" w:rsidP="00CF4A01">
      <w:pPr>
        <w:pStyle w:val="ListParagraph"/>
        <w:numPr>
          <w:ilvl w:val="6"/>
          <w:numId w:val="4"/>
        </w:num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ind w:firstLine="0"/>
        <w:jc w:val="both"/>
        <w:rPr>
          <w:rFonts w:ascii="Times New Roman" w:hAnsi="Times New Roman"/>
        </w:rPr>
      </w:pPr>
      <w:r w:rsidRPr="00826852">
        <w:rPr>
          <w:rFonts w:ascii="Times New Roman" w:hAnsi="Times New Roman"/>
        </w:rPr>
        <w:t>S</w:t>
      </w:r>
      <w:r w:rsidR="006A539E" w:rsidRPr="00826852">
        <w:rPr>
          <w:rFonts w:ascii="Times New Roman" w:hAnsi="Times New Roman"/>
        </w:rPr>
        <w:t>imultaneous Significant Test Results</w:t>
      </w:r>
      <w:r w:rsidR="007575AF" w:rsidRPr="00826852">
        <w:rPr>
          <w:rFonts w:ascii="Times New Roman" w:hAnsi="Times New Roman"/>
        </w:rPr>
        <w:t xml:space="preserve"> (F</w:t>
      </w:r>
      <w:r w:rsidR="006A539E" w:rsidRPr="00826852">
        <w:rPr>
          <w:rFonts w:ascii="Times New Roman" w:hAnsi="Times New Roman"/>
        </w:rPr>
        <w:t>-Test</w:t>
      </w:r>
      <w:r w:rsidR="007575AF" w:rsidRPr="00826852">
        <w:rPr>
          <w:rFonts w:ascii="Times New Roman" w:hAnsi="Times New Roman"/>
        </w:rPr>
        <w:t>)</w:t>
      </w:r>
    </w:p>
    <w:p w14:paraId="0BFFC368" w14:textId="3CD13D52" w:rsidR="00826852" w:rsidRPr="00826852" w:rsidRDefault="007575AF" w:rsidP="00CF4A01">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76" w:lineRule="auto"/>
        <w:ind w:left="450"/>
        <w:jc w:val="both"/>
        <w:rPr>
          <w:sz w:val="22"/>
          <w:szCs w:val="22"/>
        </w:rPr>
      </w:pPr>
      <w:r w:rsidRPr="00826852">
        <w:rPr>
          <w:sz w:val="22"/>
          <w:szCs w:val="22"/>
        </w:rPr>
        <w:tab/>
      </w:r>
      <w:r w:rsidRPr="00826852">
        <w:rPr>
          <w:sz w:val="22"/>
          <w:szCs w:val="22"/>
        </w:rPr>
        <w:tab/>
        <w:t xml:space="preserve">Tabel 7 </w:t>
      </w:r>
      <w:r w:rsidR="006A539E" w:rsidRPr="00826852">
        <w:rPr>
          <w:sz w:val="22"/>
          <w:szCs w:val="22"/>
        </w:rPr>
        <w:t>shows the results of the F test in this study</w:t>
      </w:r>
      <w:r w:rsidRPr="00826852">
        <w:rPr>
          <w:sz w:val="22"/>
          <w:szCs w:val="22"/>
        </w:rPr>
        <w:t xml:space="preserve"> </w:t>
      </w:r>
    </w:p>
    <w:p w14:paraId="625BFC7A" w14:textId="595888A4" w:rsidR="007575AF" w:rsidRPr="00826852" w:rsidRDefault="007575AF" w:rsidP="00D515B6">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76" w:lineRule="auto"/>
        <w:ind w:left="450"/>
        <w:jc w:val="center"/>
        <w:rPr>
          <w:sz w:val="22"/>
          <w:szCs w:val="22"/>
        </w:rPr>
      </w:pPr>
      <w:r w:rsidRPr="00826852">
        <w:rPr>
          <w:b/>
          <w:bCs/>
          <w:sz w:val="22"/>
          <w:szCs w:val="22"/>
        </w:rPr>
        <w:t xml:space="preserve">Tabel 7. </w:t>
      </w:r>
      <w:r w:rsidRPr="00826852">
        <w:rPr>
          <w:sz w:val="22"/>
          <w:szCs w:val="22"/>
        </w:rPr>
        <w:t>F</w:t>
      </w:r>
      <w:r w:rsidR="006A539E" w:rsidRPr="00826852">
        <w:rPr>
          <w:sz w:val="22"/>
          <w:szCs w:val="22"/>
        </w:rPr>
        <w:t>-Test Results</w:t>
      </w:r>
    </w:p>
    <w:p w14:paraId="7DF1C562" w14:textId="76C262E2" w:rsidR="007575AF" w:rsidRPr="00826852" w:rsidRDefault="007575AF" w:rsidP="007575A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76" w:lineRule="auto"/>
        <w:ind w:left="540"/>
        <w:jc w:val="center"/>
        <w:rPr>
          <w:sz w:val="22"/>
          <w:szCs w:val="22"/>
        </w:rPr>
      </w:pPr>
      <w:r w:rsidRPr="00826852">
        <w:rPr>
          <w:noProof/>
          <w:sz w:val="22"/>
          <w:szCs w:val="22"/>
        </w:rPr>
        <w:lastRenderedPageBreak/>
        <w:drawing>
          <wp:inline distT="0" distB="0" distL="0" distR="0" wp14:anchorId="775013C9" wp14:editId="18BF1CD9">
            <wp:extent cx="3999230" cy="944245"/>
            <wp:effectExtent l="0" t="0" r="127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t="69547" b="13515"/>
                    <a:stretch>
                      <a:fillRect/>
                    </a:stretch>
                  </pic:blipFill>
                  <pic:spPr bwMode="auto">
                    <a:xfrm>
                      <a:off x="0" y="0"/>
                      <a:ext cx="3999230" cy="944245"/>
                    </a:xfrm>
                    <a:prstGeom prst="rect">
                      <a:avLst/>
                    </a:prstGeom>
                    <a:noFill/>
                    <a:ln>
                      <a:noFill/>
                    </a:ln>
                  </pic:spPr>
                </pic:pic>
              </a:graphicData>
            </a:graphic>
          </wp:inline>
        </w:drawing>
      </w:r>
    </w:p>
    <w:p w14:paraId="3C75761E" w14:textId="160B697A" w:rsidR="007575AF" w:rsidRPr="00826852" w:rsidRDefault="007575AF" w:rsidP="007575A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76" w:lineRule="auto"/>
        <w:rPr>
          <w:sz w:val="22"/>
          <w:szCs w:val="22"/>
        </w:rPr>
      </w:pPr>
      <w:r w:rsidRPr="00826852">
        <w:rPr>
          <w:sz w:val="22"/>
          <w:szCs w:val="22"/>
        </w:rPr>
        <w:tab/>
      </w:r>
      <w:r w:rsidRPr="00826852">
        <w:rPr>
          <w:sz w:val="22"/>
          <w:szCs w:val="22"/>
        </w:rPr>
        <w:tab/>
      </w:r>
      <w:r w:rsidRPr="00826852">
        <w:rPr>
          <w:sz w:val="22"/>
          <w:szCs w:val="22"/>
        </w:rPr>
        <w:tab/>
      </w:r>
      <w:r w:rsidRPr="00826852">
        <w:rPr>
          <w:sz w:val="22"/>
          <w:szCs w:val="22"/>
        </w:rPr>
        <w:tab/>
      </w:r>
      <w:r w:rsidRPr="00826852">
        <w:rPr>
          <w:sz w:val="22"/>
          <w:szCs w:val="22"/>
        </w:rPr>
        <w:tab/>
      </w:r>
      <w:r w:rsidRPr="00826852">
        <w:rPr>
          <w:sz w:val="22"/>
          <w:szCs w:val="22"/>
        </w:rPr>
        <w:tab/>
        <w:t xml:space="preserve">   </w:t>
      </w:r>
      <w:proofErr w:type="gramStart"/>
      <w:r w:rsidRPr="00826852">
        <w:rPr>
          <w:sz w:val="22"/>
          <w:szCs w:val="22"/>
        </w:rPr>
        <w:t>S</w:t>
      </w:r>
      <w:r w:rsidR="006A539E" w:rsidRPr="00826852">
        <w:rPr>
          <w:sz w:val="22"/>
          <w:szCs w:val="22"/>
        </w:rPr>
        <w:t>ource</w:t>
      </w:r>
      <w:r w:rsidRPr="00826852">
        <w:rPr>
          <w:sz w:val="22"/>
          <w:szCs w:val="22"/>
        </w:rPr>
        <w:t xml:space="preserve"> :</w:t>
      </w:r>
      <w:proofErr w:type="gramEnd"/>
      <w:r w:rsidRPr="00826852">
        <w:rPr>
          <w:sz w:val="22"/>
          <w:szCs w:val="22"/>
        </w:rPr>
        <w:t xml:space="preserve"> Output </w:t>
      </w:r>
      <w:proofErr w:type="spellStart"/>
      <w:r w:rsidRPr="00826852">
        <w:rPr>
          <w:sz w:val="22"/>
          <w:szCs w:val="22"/>
        </w:rPr>
        <w:t>Eviews</w:t>
      </w:r>
      <w:proofErr w:type="spellEnd"/>
      <w:r w:rsidRPr="00826852">
        <w:rPr>
          <w:sz w:val="22"/>
          <w:szCs w:val="22"/>
        </w:rPr>
        <w:t xml:space="preserve"> 12, 2024</w:t>
      </w:r>
    </w:p>
    <w:p w14:paraId="2F51F825" w14:textId="77777777" w:rsidR="00D515B6" w:rsidRPr="00826852" w:rsidRDefault="007575AF" w:rsidP="00D515B6">
      <w:pPr>
        <w:tabs>
          <w:tab w:val="left" w:pos="240"/>
          <w:tab w:val="left" w:pos="480"/>
          <w:tab w:val="left" w:pos="720"/>
          <w:tab w:val="left" w:pos="81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76" w:lineRule="auto"/>
        <w:ind w:left="360"/>
        <w:jc w:val="both"/>
        <w:rPr>
          <w:sz w:val="22"/>
          <w:szCs w:val="22"/>
        </w:rPr>
      </w:pPr>
      <w:r w:rsidRPr="00826852">
        <w:rPr>
          <w:sz w:val="22"/>
          <w:szCs w:val="22"/>
        </w:rPr>
        <w:tab/>
      </w:r>
      <w:r w:rsidRPr="00826852">
        <w:rPr>
          <w:sz w:val="22"/>
          <w:szCs w:val="22"/>
        </w:rPr>
        <w:tab/>
      </w:r>
      <w:r w:rsidR="006A539E" w:rsidRPr="00826852">
        <w:rPr>
          <w:sz w:val="22"/>
          <w:szCs w:val="22"/>
        </w:rPr>
        <w:t xml:space="preserve">Based on the results of the F test in table 7, it shows that the Prob (F-statistic) value of 0.000000 &lt; 0.05, it can be said that the sharia supervisory board, board of directors, independent board of commissioners, board of commissioners, audit committee, Islamic bank size, </w:t>
      </w:r>
      <w:r w:rsidRPr="00826852">
        <w:rPr>
          <w:sz w:val="22"/>
          <w:szCs w:val="22"/>
        </w:rPr>
        <w:t>ROE, CAR dan NPF</w:t>
      </w:r>
      <w:r w:rsidR="00126D8B" w:rsidRPr="00826852">
        <w:rPr>
          <w:sz w:val="22"/>
          <w:szCs w:val="22"/>
        </w:rPr>
        <w:t xml:space="preserve"> simultaneously affect the financial stability of Islamic banks</w:t>
      </w:r>
      <w:r w:rsidRPr="00826852">
        <w:rPr>
          <w:sz w:val="22"/>
          <w:szCs w:val="22"/>
        </w:rPr>
        <w:t>.</w:t>
      </w:r>
    </w:p>
    <w:p w14:paraId="681AC9B5" w14:textId="639A85B4" w:rsidR="007575AF" w:rsidRPr="00826852" w:rsidRDefault="007575AF" w:rsidP="00CF4A01">
      <w:pPr>
        <w:pStyle w:val="ListParagraph"/>
        <w:numPr>
          <w:ilvl w:val="6"/>
          <w:numId w:val="4"/>
        </w:numPr>
        <w:tabs>
          <w:tab w:val="left" w:pos="240"/>
          <w:tab w:val="left" w:pos="480"/>
          <w:tab w:val="left" w:pos="720"/>
          <w:tab w:val="left" w:pos="81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ind w:firstLine="0"/>
        <w:jc w:val="both"/>
        <w:rPr>
          <w:rFonts w:ascii="Times New Roman" w:hAnsi="Times New Roman"/>
        </w:rPr>
      </w:pPr>
      <w:r w:rsidRPr="00826852">
        <w:rPr>
          <w:rFonts w:ascii="Times New Roman" w:hAnsi="Times New Roman"/>
          <w:color w:val="000000"/>
        </w:rPr>
        <w:t>H</w:t>
      </w:r>
      <w:r w:rsidR="006A539E" w:rsidRPr="00826852">
        <w:rPr>
          <w:rFonts w:ascii="Times New Roman" w:hAnsi="Times New Roman"/>
          <w:color w:val="000000"/>
        </w:rPr>
        <w:t>y</w:t>
      </w:r>
      <w:r w:rsidRPr="00826852">
        <w:rPr>
          <w:rFonts w:ascii="Times New Roman" w:hAnsi="Times New Roman"/>
          <w:color w:val="000000"/>
        </w:rPr>
        <w:t>pot</w:t>
      </w:r>
      <w:r w:rsidR="006A539E" w:rsidRPr="00826852">
        <w:rPr>
          <w:rFonts w:ascii="Times New Roman" w:hAnsi="Times New Roman"/>
          <w:color w:val="000000"/>
        </w:rPr>
        <w:t>h</w:t>
      </w:r>
      <w:r w:rsidRPr="00826852">
        <w:rPr>
          <w:rFonts w:ascii="Times New Roman" w:hAnsi="Times New Roman"/>
          <w:color w:val="000000"/>
        </w:rPr>
        <w:t>es</w:t>
      </w:r>
      <w:r w:rsidR="006A539E" w:rsidRPr="00826852">
        <w:rPr>
          <w:rFonts w:ascii="Times New Roman" w:hAnsi="Times New Roman"/>
          <w:color w:val="000000"/>
        </w:rPr>
        <w:t>is Test</w:t>
      </w:r>
      <w:r w:rsidRPr="00826852">
        <w:rPr>
          <w:rFonts w:ascii="Times New Roman" w:hAnsi="Times New Roman"/>
          <w:color w:val="000000"/>
        </w:rPr>
        <w:t xml:space="preserve"> (T</w:t>
      </w:r>
      <w:r w:rsidR="006A539E" w:rsidRPr="00826852">
        <w:rPr>
          <w:rFonts w:ascii="Times New Roman" w:hAnsi="Times New Roman"/>
          <w:color w:val="000000"/>
        </w:rPr>
        <w:t xml:space="preserve"> Test</w:t>
      </w:r>
      <w:r w:rsidRPr="00826852">
        <w:rPr>
          <w:rFonts w:ascii="Times New Roman" w:hAnsi="Times New Roman"/>
          <w:color w:val="000000"/>
        </w:rPr>
        <w:t>)</w:t>
      </w:r>
    </w:p>
    <w:p w14:paraId="66B911B3" w14:textId="570D362A" w:rsidR="007575AF" w:rsidRPr="00826852" w:rsidRDefault="007575AF" w:rsidP="007575AF">
      <w:pPr>
        <w:pStyle w:val="ListParagraph"/>
        <w:tabs>
          <w:tab w:val="left" w:pos="0"/>
          <w:tab w:val="left" w:pos="24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jc w:val="both"/>
        <w:rPr>
          <w:rFonts w:ascii="Times New Roman" w:hAnsi="Times New Roman"/>
        </w:rPr>
      </w:pPr>
      <w:r w:rsidRPr="00826852">
        <w:rPr>
          <w:rFonts w:ascii="Times New Roman" w:hAnsi="Times New Roman"/>
        </w:rPr>
        <w:t xml:space="preserve">Tabel 8 </w:t>
      </w:r>
      <w:r w:rsidR="006A539E" w:rsidRPr="00826852">
        <w:rPr>
          <w:rFonts w:ascii="Times New Roman" w:hAnsi="Times New Roman"/>
        </w:rPr>
        <w:t>shows the results of the T test in this study</w:t>
      </w:r>
    </w:p>
    <w:p w14:paraId="64E8DDE9" w14:textId="22C7C73A" w:rsidR="007575AF" w:rsidRPr="00826852" w:rsidRDefault="007575AF" w:rsidP="007575AF">
      <w:pPr>
        <w:pStyle w:val="ListParagraph"/>
        <w:tabs>
          <w:tab w:val="left" w:pos="0"/>
          <w:tab w:val="left" w:pos="24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jc w:val="center"/>
        <w:rPr>
          <w:rFonts w:ascii="Times New Roman" w:hAnsi="Times New Roman"/>
        </w:rPr>
      </w:pPr>
      <w:r w:rsidRPr="00826852">
        <w:rPr>
          <w:rFonts w:ascii="Times New Roman" w:hAnsi="Times New Roman"/>
          <w:b/>
          <w:bCs/>
        </w:rPr>
        <w:t xml:space="preserve">Tabel 8. </w:t>
      </w:r>
      <w:r w:rsidR="006A539E" w:rsidRPr="00826852">
        <w:rPr>
          <w:rFonts w:ascii="Times New Roman" w:hAnsi="Times New Roman"/>
        </w:rPr>
        <w:t>Results of the t-Test</w:t>
      </w:r>
    </w:p>
    <w:p w14:paraId="54962456" w14:textId="426E3D68" w:rsidR="007575AF" w:rsidRPr="00826852" w:rsidRDefault="007575AF" w:rsidP="007575AF">
      <w:pPr>
        <w:spacing w:line="276" w:lineRule="auto"/>
        <w:ind w:left="360" w:firstLine="360"/>
        <w:jc w:val="center"/>
        <w:rPr>
          <w:sz w:val="22"/>
          <w:szCs w:val="22"/>
        </w:rPr>
      </w:pPr>
      <w:r w:rsidRPr="00826852">
        <w:rPr>
          <w:noProof/>
          <w:sz w:val="22"/>
          <w:szCs w:val="22"/>
        </w:rPr>
        <w:drawing>
          <wp:inline distT="0" distB="0" distL="0" distR="0" wp14:anchorId="5613FC41" wp14:editId="5118E0A0">
            <wp:extent cx="3999230" cy="1939290"/>
            <wp:effectExtent l="0" t="0" r="127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t="20619" b="44440"/>
                    <a:stretch>
                      <a:fillRect/>
                    </a:stretch>
                  </pic:blipFill>
                  <pic:spPr bwMode="auto">
                    <a:xfrm>
                      <a:off x="0" y="0"/>
                      <a:ext cx="3999230" cy="1939290"/>
                    </a:xfrm>
                    <a:prstGeom prst="rect">
                      <a:avLst/>
                    </a:prstGeom>
                    <a:noFill/>
                    <a:ln>
                      <a:noFill/>
                    </a:ln>
                  </pic:spPr>
                </pic:pic>
              </a:graphicData>
            </a:graphic>
          </wp:inline>
        </w:drawing>
      </w:r>
    </w:p>
    <w:p w14:paraId="1EFCD847" w14:textId="6DF831A3" w:rsidR="007575AF" w:rsidRPr="00826852" w:rsidRDefault="007575AF" w:rsidP="007575AF">
      <w:pPr>
        <w:spacing w:line="276" w:lineRule="auto"/>
        <w:ind w:left="1440"/>
        <w:jc w:val="both"/>
        <w:rPr>
          <w:sz w:val="22"/>
          <w:szCs w:val="22"/>
        </w:rPr>
      </w:pPr>
      <w:r w:rsidRPr="00826852">
        <w:rPr>
          <w:sz w:val="22"/>
          <w:szCs w:val="22"/>
        </w:rPr>
        <w:t xml:space="preserve">     </w:t>
      </w:r>
      <w:proofErr w:type="gramStart"/>
      <w:r w:rsidRPr="00826852">
        <w:rPr>
          <w:sz w:val="22"/>
          <w:szCs w:val="22"/>
        </w:rPr>
        <w:t>S</w:t>
      </w:r>
      <w:r w:rsidR="00D515B6" w:rsidRPr="00826852">
        <w:rPr>
          <w:sz w:val="22"/>
          <w:szCs w:val="22"/>
        </w:rPr>
        <w:t>ource</w:t>
      </w:r>
      <w:r w:rsidRPr="00826852">
        <w:rPr>
          <w:sz w:val="22"/>
          <w:szCs w:val="22"/>
        </w:rPr>
        <w:t xml:space="preserve"> :</w:t>
      </w:r>
      <w:proofErr w:type="gramEnd"/>
      <w:r w:rsidRPr="00826852">
        <w:rPr>
          <w:sz w:val="22"/>
          <w:szCs w:val="22"/>
        </w:rPr>
        <w:t xml:space="preserve"> Output </w:t>
      </w:r>
      <w:proofErr w:type="spellStart"/>
      <w:r w:rsidRPr="00826852">
        <w:rPr>
          <w:sz w:val="22"/>
          <w:szCs w:val="22"/>
        </w:rPr>
        <w:t>Eviews</w:t>
      </w:r>
      <w:proofErr w:type="spellEnd"/>
      <w:r w:rsidRPr="00826852">
        <w:rPr>
          <w:sz w:val="22"/>
          <w:szCs w:val="22"/>
        </w:rPr>
        <w:t xml:space="preserve"> 12, 2024</w:t>
      </w:r>
    </w:p>
    <w:p w14:paraId="27295E32" w14:textId="1087BDB1" w:rsidR="00D515B6" w:rsidRPr="00826852" w:rsidRDefault="00D515B6" w:rsidP="007575AF">
      <w:pPr>
        <w:pStyle w:val="ListParagraph"/>
        <w:numPr>
          <w:ilvl w:val="0"/>
          <w:numId w:val="12"/>
        </w:numPr>
        <w:spacing w:before="240" w:after="160"/>
        <w:jc w:val="both"/>
        <w:rPr>
          <w:rFonts w:ascii="Times New Roman" w:hAnsi="Times New Roman"/>
        </w:rPr>
      </w:pPr>
      <w:r w:rsidRPr="00826852">
        <w:rPr>
          <w:rFonts w:ascii="Times New Roman" w:hAnsi="Times New Roman"/>
        </w:rPr>
        <w:t xml:space="preserve">The sharia supervisory board variable (X1) has a regression coefficient of -7.065887 and a t-statistic of -2.254307 with a probability value of 0.0305 &lt; 0.05, so it can be said concluded that </w:t>
      </w:r>
      <w:r w:rsidR="007A05B8" w:rsidRPr="00826852">
        <w:rPr>
          <w:rFonts w:ascii="Times New Roman" w:hAnsi="Times New Roman"/>
        </w:rPr>
        <w:t xml:space="preserve">the </w:t>
      </w:r>
      <w:r w:rsidRPr="00826852">
        <w:rPr>
          <w:rFonts w:ascii="Times New Roman" w:hAnsi="Times New Roman"/>
        </w:rPr>
        <w:t>sharia supervisory board has a negative and significant effect on the financial stability of Islamic banks. Therefore, the first hypothesis (H1) is not accepted/rejected.</w:t>
      </w:r>
    </w:p>
    <w:p w14:paraId="76CCFB5A" w14:textId="7CC645B2" w:rsidR="00D515B6" w:rsidRPr="00826852" w:rsidRDefault="00D515B6" w:rsidP="00D515B6">
      <w:pPr>
        <w:pStyle w:val="ListParagraph"/>
        <w:numPr>
          <w:ilvl w:val="0"/>
          <w:numId w:val="12"/>
        </w:numPr>
        <w:spacing w:before="240" w:after="160"/>
        <w:jc w:val="both"/>
        <w:rPr>
          <w:rFonts w:ascii="Times New Roman" w:hAnsi="Times New Roman"/>
        </w:rPr>
      </w:pPr>
      <w:r w:rsidRPr="00826852">
        <w:rPr>
          <w:rFonts w:ascii="Times New Roman" w:hAnsi="Times New Roman"/>
        </w:rPr>
        <w:t xml:space="preserve">The board of </w:t>
      </w:r>
      <w:proofErr w:type="gramStart"/>
      <w:r w:rsidRPr="00826852">
        <w:rPr>
          <w:rFonts w:ascii="Times New Roman" w:hAnsi="Times New Roman"/>
        </w:rPr>
        <w:t>directors</w:t>
      </w:r>
      <w:proofErr w:type="gramEnd"/>
      <w:r w:rsidRPr="00826852">
        <w:rPr>
          <w:rFonts w:ascii="Times New Roman" w:hAnsi="Times New Roman"/>
        </w:rPr>
        <w:t xml:space="preserve"> variable (X2) has a regression coefficient of -7.889231 and a t-statistic of -4.515932 with a probability value of 0.0001 &lt; 0.05, so it can be said concluded that the board of directors has a negative and significant effect on the financial stability of Islamic banks. Therefore, the second hypothesis (H2) is not accepted/rejected</w:t>
      </w:r>
      <w:r w:rsidR="007A05B8" w:rsidRPr="00826852">
        <w:rPr>
          <w:rFonts w:ascii="Times New Roman" w:hAnsi="Times New Roman"/>
        </w:rPr>
        <w:t>.</w:t>
      </w:r>
    </w:p>
    <w:p w14:paraId="26CF694E" w14:textId="29EFECFF" w:rsidR="00D515B6" w:rsidRPr="00826852" w:rsidRDefault="00D515B6" w:rsidP="007A05B8">
      <w:pPr>
        <w:pStyle w:val="ListParagraph"/>
        <w:numPr>
          <w:ilvl w:val="0"/>
          <w:numId w:val="12"/>
        </w:numPr>
        <w:spacing w:before="240" w:after="160"/>
        <w:jc w:val="both"/>
        <w:rPr>
          <w:rFonts w:ascii="Times New Roman" w:hAnsi="Times New Roman"/>
        </w:rPr>
      </w:pPr>
      <w:r w:rsidRPr="00826852">
        <w:rPr>
          <w:rFonts w:ascii="Times New Roman" w:hAnsi="Times New Roman"/>
        </w:rPr>
        <w:t xml:space="preserve">The independent board of </w:t>
      </w:r>
      <w:proofErr w:type="gramStart"/>
      <w:r w:rsidRPr="00826852">
        <w:rPr>
          <w:rFonts w:ascii="Times New Roman" w:hAnsi="Times New Roman"/>
        </w:rPr>
        <w:t>commissioners</w:t>
      </w:r>
      <w:proofErr w:type="gramEnd"/>
      <w:r w:rsidRPr="00826852">
        <w:rPr>
          <w:rFonts w:ascii="Times New Roman" w:hAnsi="Times New Roman"/>
        </w:rPr>
        <w:t xml:space="preserve"> variable (X3) has a regression coefficient of </w:t>
      </w:r>
      <w:r w:rsidR="007A05B8" w:rsidRPr="00826852">
        <w:rPr>
          <w:rFonts w:ascii="Times New Roman" w:hAnsi="Times New Roman"/>
        </w:rPr>
        <w:t>19.07754</w:t>
      </w:r>
      <w:r w:rsidRPr="00826852">
        <w:rPr>
          <w:rFonts w:ascii="Times New Roman" w:hAnsi="Times New Roman"/>
        </w:rPr>
        <w:t xml:space="preserve"> and a t-statistic of </w:t>
      </w:r>
      <w:r w:rsidR="007A05B8" w:rsidRPr="00826852">
        <w:rPr>
          <w:rFonts w:ascii="Times New Roman" w:hAnsi="Times New Roman"/>
        </w:rPr>
        <w:t>1.0943046</w:t>
      </w:r>
      <w:r w:rsidRPr="00826852">
        <w:rPr>
          <w:rFonts w:ascii="Times New Roman" w:hAnsi="Times New Roman"/>
        </w:rPr>
        <w:t xml:space="preserve"> with a probability value of 0.</w:t>
      </w:r>
      <w:r w:rsidR="007A05B8" w:rsidRPr="00826852">
        <w:rPr>
          <w:rFonts w:ascii="Times New Roman" w:hAnsi="Times New Roman"/>
        </w:rPr>
        <w:t>2813</w:t>
      </w:r>
      <w:r w:rsidRPr="00826852">
        <w:rPr>
          <w:rFonts w:ascii="Times New Roman" w:hAnsi="Times New Roman"/>
        </w:rPr>
        <w:t xml:space="preserve"> </w:t>
      </w:r>
      <w:r w:rsidR="007A05B8" w:rsidRPr="00826852">
        <w:rPr>
          <w:rFonts w:ascii="Times New Roman" w:hAnsi="Times New Roman"/>
        </w:rPr>
        <w:t>&gt;</w:t>
      </w:r>
      <w:r w:rsidRPr="00826852">
        <w:rPr>
          <w:rFonts w:ascii="Times New Roman" w:hAnsi="Times New Roman"/>
        </w:rPr>
        <w:t xml:space="preserve"> 0.05, so it can be said that </w:t>
      </w:r>
      <w:r w:rsidR="007A05B8" w:rsidRPr="00826852">
        <w:rPr>
          <w:rFonts w:ascii="Times New Roman" w:hAnsi="Times New Roman"/>
        </w:rPr>
        <w:t xml:space="preserve">the independent board of commissioners </w:t>
      </w:r>
      <w:r w:rsidRPr="00826852">
        <w:rPr>
          <w:rFonts w:ascii="Times New Roman" w:hAnsi="Times New Roman"/>
        </w:rPr>
        <w:t xml:space="preserve">has </w:t>
      </w:r>
      <w:r w:rsidR="007A05B8" w:rsidRPr="00826852">
        <w:rPr>
          <w:rFonts w:ascii="Times New Roman" w:hAnsi="Times New Roman"/>
        </w:rPr>
        <w:t xml:space="preserve">no </w:t>
      </w:r>
      <w:r w:rsidRPr="00826852">
        <w:rPr>
          <w:rFonts w:ascii="Times New Roman" w:hAnsi="Times New Roman"/>
        </w:rPr>
        <w:t xml:space="preserve">effect on the financial stability of Islamic banks. Therefore, the </w:t>
      </w:r>
      <w:r w:rsidR="007A05B8" w:rsidRPr="00826852">
        <w:rPr>
          <w:rFonts w:ascii="Times New Roman" w:hAnsi="Times New Roman"/>
        </w:rPr>
        <w:t>third</w:t>
      </w:r>
      <w:r w:rsidRPr="00826852">
        <w:rPr>
          <w:rFonts w:ascii="Times New Roman" w:hAnsi="Times New Roman"/>
        </w:rPr>
        <w:t xml:space="preserve"> hypothesis (H</w:t>
      </w:r>
      <w:r w:rsidR="007A05B8" w:rsidRPr="00826852">
        <w:rPr>
          <w:rFonts w:ascii="Times New Roman" w:hAnsi="Times New Roman"/>
        </w:rPr>
        <w:t>3</w:t>
      </w:r>
      <w:r w:rsidRPr="00826852">
        <w:rPr>
          <w:rFonts w:ascii="Times New Roman" w:hAnsi="Times New Roman"/>
        </w:rPr>
        <w:t xml:space="preserve">) is not accepted/rejected. </w:t>
      </w:r>
    </w:p>
    <w:p w14:paraId="04500992" w14:textId="5D6CC98E" w:rsidR="00D515B6" w:rsidRPr="00826852" w:rsidRDefault="00D515B6" w:rsidP="007575AF">
      <w:pPr>
        <w:pStyle w:val="ListParagraph"/>
        <w:numPr>
          <w:ilvl w:val="0"/>
          <w:numId w:val="12"/>
        </w:numPr>
        <w:spacing w:before="240" w:after="160"/>
        <w:jc w:val="both"/>
        <w:rPr>
          <w:rFonts w:ascii="Times New Roman" w:hAnsi="Times New Roman"/>
        </w:rPr>
      </w:pPr>
      <w:r w:rsidRPr="00826852">
        <w:rPr>
          <w:rFonts w:ascii="Times New Roman" w:hAnsi="Times New Roman"/>
        </w:rPr>
        <w:t xml:space="preserve">The board of </w:t>
      </w:r>
      <w:proofErr w:type="gramStart"/>
      <w:r w:rsidRPr="00826852">
        <w:rPr>
          <w:rFonts w:ascii="Times New Roman" w:hAnsi="Times New Roman"/>
        </w:rPr>
        <w:t>commissioners</w:t>
      </w:r>
      <w:proofErr w:type="gramEnd"/>
      <w:r w:rsidRPr="00826852">
        <w:rPr>
          <w:rFonts w:ascii="Times New Roman" w:hAnsi="Times New Roman"/>
        </w:rPr>
        <w:t xml:space="preserve"> variable (X4) has a regression coefficient of 6.244825 and a t-statistic of 1.501132 with a probability value of 0.1423</w:t>
      </w:r>
      <w:r w:rsidR="007A05B8" w:rsidRPr="00826852">
        <w:rPr>
          <w:rFonts w:ascii="Times New Roman" w:hAnsi="Times New Roman"/>
        </w:rPr>
        <w:t xml:space="preserve"> </w:t>
      </w:r>
      <w:r w:rsidRPr="00826852">
        <w:rPr>
          <w:rFonts w:ascii="Times New Roman" w:hAnsi="Times New Roman"/>
        </w:rPr>
        <w:t>&gt; 0.05, so it can be said that the board of commissioners has no effect on the financial stability of Islamic banks. Therefore, the fourth hypothesis (H4) is not accepted/rejected.</w:t>
      </w:r>
    </w:p>
    <w:p w14:paraId="464C604D" w14:textId="6F44D1FF" w:rsidR="007A05B8" w:rsidRPr="00826852" w:rsidRDefault="00D515B6" w:rsidP="007A05B8">
      <w:pPr>
        <w:pStyle w:val="ListParagraph"/>
        <w:numPr>
          <w:ilvl w:val="0"/>
          <w:numId w:val="12"/>
        </w:numPr>
        <w:spacing w:before="240" w:after="160"/>
        <w:jc w:val="both"/>
        <w:rPr>
          <w:rFonts w:ascii="Times New Roman" w:hAnsi="Times New Roman"/>
        </w:rPr>
      </w:pPr>
      <w:r w:rsidRPr="00826852">
        <w:rPr>
          <w:rFonts w:ascii="Times New Roman" w:hAnsi="Times New Roman"/>
        </w:rPr>
        <w:lastRenderedPageBreak/>
        <w:t xml:space="preserve">The audit committee variable (X5) has a regression coefficient of 11.17288 and a t-statistic of 3.946817 with a probability value of 0.0004 </w:t>
      </w:r>
      <w:bookmarkEnd w:id="3"/>
      <w:r w:rsidR="007A05B8" w:rsidRPr="00826852">
        <w:rPr>
          <w:rFonts w:ascii="Times New Roman" w:hAnsi="Times New Roman"/>
        </w:rPr>
        <w:t>&lt; 0.05, it can be said that the audit committee has a positive and significant effect on the financial stability of Islamic banks. Therefore, the fifth hypothesis (H5) is accepted.</w:t>
      </w:r>
    </w:p>
    <w:p w14:paraId="1AD5B286" w14:textId="0BB7FB19" w:rsidR="007A05B8" w:rsidRPr="00826852" w:rsidRDefault="00E62777" w:rsidP="007A05B8">
      <w:pPr>
        <w:spacing w:line="480" w:lineRule="auto"/>
        <w:rPr>
          <w:sz w:val="22"/>
          <w:szCs w:val="22"/>
        </w:rPr>
      </w:pPr>
      <w:r w:rsidRPr="00826852">
        <w:rPr>
          <w:sz w:val="22"/>
          <w:szCs w:val="22"/>
        </w:rPr>
        <w:t xml:space="preserve">                     </w:t>
      </w:r>
      <w:r w:rsidRPr="00826852">
        <w:rPr>
          <w:sz w:val="22"/>
          <w:szCs w:val="22"/>
        </w:rPr>
        <w:tab/>
      </w:r>
    </w:p>
    <w:p w14:paraId="0C5E0443" w14:textId="77777777" w:rsidR="00AD1EE5" w:rsidRDefault="00E62777" w:rsidP="00AD1EE5">
      <w:pPr>
        <w:spacing w:line="480" w:lineRule="auto"/>
        <w:rPr>
          <w:sz w:val="22"/>
          <w:szCs w:val="22"/>
        </w:rPr>
      </w:pPr>
      <w:r w:rsidRPr="00826852">
        <w:rPr>
          <w:sz w:val="22"/>
          <w:szCs w:val="22"/>
        </w:rPr>
        <w:t xml:space="preserve">     </w:t>
      </w:r>
      <w:r w:rsidRPr="00826852">
        <w:rPr>
          <w:sz w:val="22"/>
          <w:szCs w:val="22"/>
        </w:rPr>
        <w:tab/>
      </w:r>
      <w:r w:rsidRPr="00826852">
        <w:rPr>
          <w:sz w:val="22"/>
          <w:szCs w:val="22"/>
        </w:rPr>
        <w:tab/>
      </w:r>
      <w:r w:rsidRPr="00826852">
        <w:rPr>
          <w:sz w:val="22"/>
          <w:szCs w:val="22"/>
        </w:rPr>
        <w:tab/>
      </w:r>
      <w:r w:rsidRPr="00826852">
        <w:rPr>
          <w:sz w:val="22"/>
          <w:szCs w:val="22"/>
        </w:rPr>
        <w:tab/>
        <w:t xml:space="preserve">                                                   </w:t>
      </w:r>
    </w:p>
    <w:p w14:paraId="7C828321" w14:textId="6AFD2414" w:rsidR="002D6DA9" w:rsidRPr="00AD1EE5" w:rsidRDefault="00F84DE2" w:rsidP="00AD1EE5">
      <w:pPr>
        <w:spacing w:line="480" w:lineRule="auto"/>
        <w:rPr>
          <w:sz w:val="22"/>
          <w:szCs w:val="22"/>
        </w:rPr>
      </w:pPr>
      <w:r w:rsidRPr="00826852">
        <w:rPr>
          <w:b/>
          <w:bCs/>
          <w:sz w:val="22"/>
          <w:szCs w:val="22"/>
        </w:rPr>
        <w:t>Discussion</w:t>
      </w:r>
    </w:p>
    <w:p w14:paraId="2124A8F5" w14:textId="77777777" w:rsidR="009D55CB" w:rsidRPr="00826852" w:rsidRDefault="009D55CB" w:rsidP="00E62777">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76" w:lineRule="auto"/>
        <w:jc w:val="both"/>
        <w:rPr>
          <w:b/>
          <w:bCs/>
          <w:sz w:val="22"/>
          <w:szCs w:val="22"/>
        </w:rPr>
      </w:pPr>
      <w:r w:rsidRPr="00826852">
        <w:rPr>
          <w:b/>
          <w:bCs/>
          <w:sz w:val="22"/>
          <w:szCs w:val="22"/>
        </w:rPr>
        <w:t xml:space="preserve">The Effect of the Sharia Supervisory Board on the Financial Stability of Islamic Banks </w:t>
      </w:r>
    </w:p>
    <w:p w14:paraId="271923FF" w14:textId="4E3D765A" w:rsidR="009D55CB" w:rsidRPr="00826852" w:rsidRDefault="009D55CB" w:rsidP="00E62777">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76" w:lineRule="auto"/>
        <w:jc w:val="both"/>
        <w:rPr>
          <w:b/>
          <w:bCs/>
          <w:sz w:val="22"/>
          <w:szCs w:val="22"/>
        </w:rPr>
      </w:pPr>
      <w:r w:rsidRPr="00826852">
        <w:rPr>
          <w:sz w:val="22"/>
          <w:szCs w:val="22"/>
        </w:rPr>
        <w:tab/>
        <w:t xml:space="preserve">The results of this study indicate that the number of sharia supervisory board members cannot guarantee the financial stability of Islamic banks. This is because the sharia supervisory board that serves in an Islamic commercial bank sometimes has other positions in other banks / companies, resulting in less than optimal supervision by members of the sharia supervisory board </w:t>
      </w:r>
      <w:r w:rsidRPr="00826852">
        <w:rPr>
          <w:sz w:val="22"/>
          <w:szCs w:val="22"/>
        </w:rPr>
        <w:fldChar w:fldCharType="begin" w:fldLock="1"/>
      </w:r>
      <w:r w:rsidRPr="00826852">
        <w:rPr>
          <w:sz w:val="22"/>
          <w:szCs w:val="22"/>
        </w:rPr>
        <w:instrText>ADDIN CSL_CITATION {"citationItems":[{"id":"ITEM-1","itemData":{"DOI":"10.1108/MF-12-2016-0370","author":[{"dropping-particle":"","family":"Lassoued","given":"Mongi","non-dropping-particle":"","parse-names":false,"suffix":""}],"container-title":"Managerial Finance","id":"ITEM-1","issue":"5","issued":{"date-parts":[["2018"]]},"page":"524-539","title":"Corporate governance and financial stability in Islamic banking","type":"article-journal","volume":"44"},"uris":["http://www.mendeley.com/documents/?uuid=0a959adf-913e-470e-b029-bfa8954930a9"]}],"mendeley":{"formattedCitation":"(Lassoued, 2018)","manualFormatting":"Lassoued (2018)","plainTextFormattedCitation":"(Lassoued, 2018)","previouslyFormattedCitation":"(Lassoued, 2018)"},"properties":{"noteIndex":0},"schema":"https://github.com/citation-style-language/schema/raw/master/csl-citation.json"}</w:instrText>
      </w:r>
      <w:r w:rsidRPr="00826852">
        <w:rPr>
          <w:sz w:val="22"/>
          <w:szCs w:val="22"/>
        </w:rPr>
        <w:fldChar w:fldCharType="separate"/>
      </w:r>
      <w:r w:rsidRPr="00826852">
        <w:rPr>
          <w:noProof/>
          <w:sz w:val="22"/>
          <w:szCs w:val="22"/>
        </w:rPr>
        <w:t>(Eksandy, 2018)</w:t>
      </w:r>
      <w:r w:rsidRPr="00826852">
        <w:rPr>
          <w:sz w:val="22"/>
          <w:szCs w:val="22"/>
        </w:rPr>
        <w:fldChar w:fldCharType="end"/>
      </w:r>
      <w:r w:rsidRPr="00826852">
        <w:rPr>
          <w:sz w:val="22"/>
          <w:szCs w:val="22"/>
        </w:rPr>
        <w:t xml:space="preserve">. These results are also in line with research conducted by </w:t>
      </w:r>
      <w:r w:rsidRPr="00826852">
        <w:rPr>
          <w:sz w:val="22"/>
          <w:szCs w:val="22"/>
        </w:rPr>
        <w:fldChar w:fldCharType="begin" w:fldLock="1"/>
      </w:r>
      <w:r w:rsidRPr="00826852">
        <w:rPr>
          <w:sz w:val="22"/>
          <w:szCs w:val="22"/>
        </w:rPr>
        <w:instrText>ADDIN CSL_CITATION {"citationItems":[{"id":"ITEM-1","itemData":{"author":[{"dropping-particle":"","family":"Khalil","given":"Alief","non-dropping-particle":"","parse-names":false,"suffix":""},{"dropping-particle":"","family":"Taktak","given":"Neila Boulila","non-dropping-particle":"","parse-names":false,"suffix":""}],"container-title":"Journal of Islamic Accounting and Business Research","id":"ITEM-1","issued":{"date-parts":[["2020"]]},"title":"The Impact Of The Shariah Board's Characteristics On The Financial Soundness Of Islamic Banks","type":"article-journal"},"uris":["http://www.mendeley.com/documents/?uuid=7225c857-a45d-47ea-865e-0992d59497b8"]}],"mendeley":{"formattedCitation":"(Khalil &amp; Taktak, 2020)","manualFormatting":"Khalil &amp; Taktak (2020)","plainTextFormattedCitation":"(Khalil &amp; Taktak, 2020)","previouslyFormattedCitation":"(Khalil &amp; Taktak, 2020)"},"properties":{"noteIndex":0},"schema":"https://github.com/citation-style-language/schema/raw/master/csl-citation.json"}</w:instrText>
      </w:r>
      <w:r w:rsidRPr="00826852">
        <w:rPr>
          <w:sz w:val="22"/>
          <w:szCs w:val="22"/>
        </w:rPr>
        <w:fldChar w:fldCharType="separate"/>
      </w:r>
      <w:r w:rsidRPr="00826852">
        <w:rPr>
          <w:noProof/>
          <w:sz w:val="22"/>
          <w:szCs w:val="22"/>
        </w:rPr>
        <w:t>Khalil &amp; Taktak (2020)</w:t>
      </w:r>
      <w:r w:rsidRPr="00826852">
        <w:rPr>
          <w:sz w:val="22"/>
          <w:szCs w:val="22"/>
        </w:rPr>
        <w:fldChar w:fldCharType="end"/>
      </w:r>
      <w:r w:rsidRPr="00826852">
        <w:rPr>
          <w:sz w:val="22"/>
          <w:szCs w:val="22"/>
        </w:rPr>
        <w:t xml:space="preserve">; </w:t>
      </w:r>
      <w:r w:rsidRPr="00826852">
        <w:rPr>
          <w:sz w:val="22"/>
          <w:szCs w:val="22"/>
        </w:rPr>
        <w:fldChar w:fldCharType="begin" w:fldLock="1"/>
      </w:r>
      <w:r w:rsidRPr="00826852">
        <w:rPr>
          <w:sz w:val="22"/>
          <w:szCs w:val="22"/>
        </w:rPr>
        <w:instrText>ADDIN CSL_CITATION {"citationItems":[{"id":"ITEM-1","itemData":{"DOI":"10.1108/MF-12-2016-0370","author":[{"dropping-particle":"","family":"Lassoued","given":"Mongi","non-dropping-particle":"","parse-names":false,"suffix":""}],"container-title":"Managerial Finance","id":"ITEM-1","issue":"5","issued":{"date-parts":[["2018"]]},"page":"524-539","title":"Corporate governance and financial stability in Islamic banking","type":"article-journal","volume":"44"},"uris":["http://www.mendeley.com/documents/?uuid=0a959adf-913e-470e-b029-bfa8954930a9"]}],"mendeley":{"formattedCitation":"(Lassoued, 2018)","manualFormatting":"Lassoued (2018)","plainTextFormattedCitation":"(Lassoued, 2018)","previouslyFormattedCitation":"(Lassoued, 2018)"},"properties":{"noteIndex":0},"schema":"https://github.com/citation-style-language/schema/raw/master/csl-citation.json"}</w:instrText>
      </w:r>
      <w:r w:rsidRPr="00826852">
        <w:rPr>
          <w:sz w:val="22"/>
          <w:szCs w:val="22"/>
        </w:rPr>
        <w:fldChar w:fldCharType="separate"/>
      </w:r>
      <w:r w:rsidRPr="00826852">
        <w:rPr>
          <w:noProof/>
          <w:sz w:val="22"/>
          <w:szCs w:val="22"/>
        </w:rPr>
        <w:t>Lassoued (2018)</w:t>
      </w:r>
      <w:r w:rsidRPr="00826852">
        <w:rPr>
          <w:sz w:val="22"/>
          <w:szCs w:val="22"/>
        </w:rPr>
        <w:fldChar w:fldCharType="end"/>
      </w:r>
      <w:r w:rsidRPr="00826852">
        <w:rPr>
          <w:sz w:val="22"/>
          <w:szCs w:val="22"/>
        </w:rPr>
        <w:t xml:space="preserve">; </w:t>
      </w:r>
      <w:r w:rsidRPr="00826852">
        <w:rPr>
          <w:sz w:val="22"/>
          <w:szCs w:val="22"/>
        </w:rPr>
        <w:fldChar w:fldCharType="begin" w:fldLock="1"/>
      </w:r>
      <w:r w:rsidRPr="00826852">
        <w:rPr>
          <w:sz w:val="22"/>
          <w:szCs w:val="22"/>
        </w:rPr>
        <w:instrText>ADDIN CSL_CITATION {"citationItems":[{"id":"ITEM-1","itemData":{"author":[{"dropping-particle":"","family":"Fitri","given":"Fauziah","non-dropping-particle":"","parse-names":false,"suffix":""},{"dropping-particle":"","family":"Afriyenti","given":"Mayar","non-dropping-particle":"","parse-names":false,"suffix":""}],"container-title":"Jurnal Eksplorasi Akuntan","id":"ITEM-1","issue":"2","issued":{"date-parts":[["2021"]]},"title":"Kinerja Keuangan Perbankan Syariah di Indonesia: Peranan Audit Internal dan Good Corporate Governance (Studi Empiris pada Perbankan Syariah di Indonesia Periode 2014-2019)","type":"article-journal","volume":"3"},"uris":["http://www.mendeley.com/documents/?uuid=557b0dbc-e782-42d4-8991-7ed6c998046b"]}],"mendeley":{"formattedCitation":"(Fitri &amp; Afriyenti, 2021)","manualFormatting":"Fitri &amp; Afriyenti (2021)","plainTextFormattedCitation":"(Fitri &amp; Afriyenti, 2021)","previouslyFormattedCitation":"(Fitri &amp; Afriyenti, 2021)"},"properties":{"noteIndex":0},"schema":"https://github.com/citation-style-language/schema/raw/master/csl-citation.json"}</w:instrText>
      </w:r>
      <w:r w:rsidRPr="00826852">
        <w:rPr>
          <w:sz w:val="22"/>
          <w:szCs w:val="22"/>
        </w:rPr>
        <w:fldChar w:fldCharType="separate"/>
      </w:r>
      <w:r w:rsidRPr="00826852">
        <w:rPr>
          <w:noProof/>
          <w:sz w:val="22"/>
          <w:szCs w:val="22"/>
        </w:rPr>
        <w:t>Fitri &amp; Afriyenti (2021)</w:t>
      </w:r>
      <w:r w:rsidRPr="00826852">
        <w:rPr>
          <w:sz w:val="22"/>
          <w:szCs w:val="22"/>
        </w:rPr>
        <w:fldChar w:fldCharType="end"/>
      </w:r>
      <w:r w:rsidRPr="00826852">
        <w:rPr>
          <w:sz w:val="22"/>
          <w:szCs w:val="22"/>
        </w:rPr>
        <w:t xml:space="preserve"> which states that the sharia supervisory board has a negative and significant effect on the financial stability of Islamic banks.</w:t>
      </w:r>
    </w:p>
    <w:p w14:paraId="778CB246" w14:textId="77777777" w:rsidR="009D55CB" w:rsidRPr="00826852" w:rsidRDefault="009D55CB" w:rsidP="00E62777">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76" w:lineRule="auto"/>
        <w:jc w:val="both"/>
        <w:rPr>
          <w:b/>
          <w:bCs/>
          <w:sz w:val="22"/>
          <w:szCs w:val="22"/>
        </w:rPr>
      </w:pPr>
      <w:r w:rsidRPr="00826852">
        <w:rPr>
          <w:b/>
          <w:bCs/>
          <w:sz w:val="22"/>
          <w:szCs w:val="22"/>
        </w:rPr>
        <w:t xml:space="preserve">The Influence of the Board of Directors on the Financial Stability of Islamic Banks </w:t>
      </w:r>
    </w:p>
    <w:p w14:paraId="053377C5" w14:textId="6BA026F5" w:rsidR="009D55CB" w:rsidRPr="00826852" w:rsidRDefault="009D55CB" w:rsidP="00E62777">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76" w:lineRule="auto"/>
        <w:jc w:val="both"/>
        <w:rPr>
          <w:sz w:val="22"/>
          <w:szCs w:val="22"/>
        </w:rPr>
      </w:pPr>
      <w:r w:rsidRPr="00826852">
        <w:rPr>
          <w:sz w:val="22"/>
          <w:szCs w:val="22"/>
        </w:rPr>
        <w:tab/>
        <w:t xml:space="preserve">According to </w:t>
      </w:r>
      <w:r w:rsidRPr="00826852">
        <w:rPr>
          <w:noProof/>
          <w:sz w:val="22"/>
          <w:szCs w:val="22"/>
        </w:rPr>
        <w:t xml:space="preserve">Fakhrudin &amp; Fatoni (2023) research </w:t>
      </w:r>
      <w:r w:rsidRPr="00826852">
        <w:rPr>
          <w:sz w:val="22"/>
          <w:szCs w:val="22"/>
        </w:rPr>
        <w:t xml:space="preserve">a board size that is too large can have a negative impact on bank stability. The reason why this can happen is that the greater the number of members on the board of directors, the more difficult it is to reach consensus and effective coordination. The decision-making process becomes more complicated and time-consuming, which can hamper responsiveness in the face of crisis situations or rapid changes in the market. In a large board of directors, there may be conflicts of interest between board members. Some members may represent individual or group interests rather than the interests of the bank as a whole. This can compromise the stability of the bank and lead to higher risk taking. The results of this study support research conducted by </w:t>
      </w:r>
      <w:r w:rsidRPr="00826852">
        <w:rPr>
          <w:sz w:val="22"/>
          <w:szCs w:val="22"/>
        </w:rPr>
        <w:fldChar w:fldCharType="begin" w:fldLock="1"/>
      </w:r>
      <w:r w:rsidRPr="00826852">
        <w:rPr>
          <w:sz w:val="22"/>
          <w:szCs w:val="22"/>
        </w:rPr>
        <w:instrText>ADDIN CSL_CITATION {"citationItems":[{"id":"ITEM-1","itemData":{"DOI":"10.1108/MF-12-2016-0370","author":[{"dropping-particle":"","family":"Lassoued","given":"Mongi","non-dropping-particle":"","parse-names":false,"suffix":""}],"container-title":"Managerial Finance","id":"ITEM-1","issue":"5","issued":{"date-parts":[["2018"]]},"page":"524-539","title":"Corporate governance and financial stability in Islamic banking","type":"article-journal","volume":"44"},"uris":["http://www.mendeley.com/documents/?uuid=0a959adf-913e-470e-b029-bfa8954930a9"]}],"mendeley":{"formattedCitation":"(Lassoued, 2018)","manualFormatting":"Lassoued (2018)","plainTextFormattedCitation":"(Lassoued, 2018)","previouslyFormattedCitation":"(Lassoued, 2018)"},"properties":{"noteIndex":0},"schema":"https://github.com/citation-style-language/schema/raw/master/csl-citation.json"}</w:instrText>
      </w:r>
      <w:r w:rsidRPr="00826852">
        <w:rPr>
          <w:sz w:val="22"/>
          <w:szCs w:val="22"/>
        </w:rPr>
        <w:fldChar w:fldCharType="separate"/>
      </w:r>
      <w:r w:rsidRPr="00826852">
        <w:rPr>
          <w:noProof/>
          <w:sz w:val="22"/>
          <w:szCs w:val="22"/>
        </w:rPr>
        <w:t>Lassoued (2018)</w:t>
      </w:r>
      <w:r w:rsidRPr="00826852">
        <w:rPr>
          <w:sz w:val="22"/>
          <w:szCs w:val="22"/>
        </w:rPr>
        <w:fldChar w:fldCharType="end"/>
      </w:r>
      <w:r w:rsidRPr="00826852">
        <w:rPr>
          <w:sz w:val="22"/>
          <w:szCs w:val="22"/>
        </w:rPr>
        <w:t xml:space="preserve">; </w:t>
      </w:r>
      <w:r w:rsidRPr="00826852">
        <w:rPr>
          <w:sz w:val="22"/>
          <w:szCs w:val="22"/>
        </w:rPr>
        <w:fldChar w:fldCharType="begin" w:fldLock="1"/>
      </w:r>
      <w:r w:rsidRPr="00826852">
        <w:rPr>
          <w:sz w:val="22"/>
          <w:szCs w:val="22"/>
        </w:rPr>
        <w:instrText>ADDIN CSL_CITATION {"citationItems":[{"id":"ITEM-1","itemData":{"author":[{"dropping-particle":"","family":"Riawati Utami","given":"Martiana","non-dropping-particle":"","parse-names":false,"suffix":""},{"dropping-particle":"","family":"Priantinah","given":"Denis","non-dropping-particle":"","parse-names":false,"suffix":""}],"container-title":"Nominal","id":"ITEM-1","issue":"1","issued":{"date-parts":[["2019"]]},"title":"The Effect Of Leverage, Board Of Directors, Audit Committee and Company Size On The Level Of Health Financial Performance","type":"article-journal","volume":"8"},"uris":["http://www.mendeley.com/documents/?uuid=4b8e3c1a-5d59-4937-8a08-95c5446f9b6c"]}],"mendeley":{"formattedCitation":"(Riawati Utami &amp; Priantinah, 2019)","manualFormatting":"Fakhrudin &amp; Fatoni (2023)","plainTextFormattedCitation":"(Riawati Utami &amp; Priantinah, 2019)","previouslyFormattedCitation":"(Riawati Utami &amp; Priantinah, 2019)"},"properties":{"noteIndex":0},"schema":"https://github.com/citation-style-language/schema/raw/master/csl-citation.json"}</w:instrText>
      </w:r>
      <w:r w:rsidRPr="00826852">
        <w:rPr>
          <w:sz w:val="22"/>
          <w:szCs w:val="22"/>
        </w:rPr>
        <w:fldChar w:fldCharType="separate"/>
      </w:r>
      <w:r w:rsidRPr="00826852">
        <w:rPr>
          <w:noProof/>
          <w:sz w:val="22"/>
          <w:szCs w:val="22"/>
        </w:rPr>
        <w:t>Fakhrudin &amp; Fatoni (2023)</w:t>
      </w:r>
      <w:r w:rsidRPr="00826852">
        <w:rPr>
          <w:sz w:val="22"/>
          <w:szCs w:val="22"/>
        </w:rPr>
        <w:fldChar w:fldCharType="end"/>
      </w:r>
      <w:r w:rsidRPr="00826852">
        <w:rPr>
          <w:sz w:val="22"/>
          <w:szCs w:val="22"/>
        </w:rPr>
        <w:t xml:space="preserve"> which states that the board of directors has a negative and significant effect on the financial stability of Islamic banks. </w:t>
      </w:r>
    </w:p>
    <w:p w14:paraId="1A9A619F" w14:textId="77777777" w:rsidR="009D55CB" w:rsidRPr="00826852" w:rsidRDefault="009D55CB" w:rsidP="00E62777">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76" w:lineRule="auto"/>
        <w:jc w:val="both"/>
        <w:rPr>
          <w:b/>
          <w:bCs/>
          <w:sz w:val="22"/>
          <w:szCs w:val="22"/>
        </w:rPr>
      </w:pPr>
      <w:r w:rsidRPr="00826852">
        <w:rPr>
          <w:b/>
          <w:bCs/>
          <w:sz w:val="22"/>
          <w:szCs w:val="22"/>
        </w:rPr>
        <w:t xml:space="preserve">The Effect of the Independent Board of Commissioners on the Financial Stability of Islamic Banks </w:t>
      </w:r>
    </w:p>
    <w:p w14:paraId="2C07E0B5" w14:textId="3387729E" w:rsidR="009D55CB" w:rsidRPr="00826852" w:rsidRDefault="009D55CB" w:rsidP="00E62777">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76" w:lineRule="auto"/>
        <w:jc w:val="both"/>
        <w:rPr>
          <w:sz w:val="22"/>
          <w:szCs w:val="22"/>
        </w:rPr>
      </w:pPr>
      <w:r w:rsidRPr="00826852">
        <w:rPr>
          <w:sz w:val="22"/>
          <w:szCs w:val="22"/>
        </w:rPr>
        <w:tab/>
        <w:t xml:space="preserve">According to </w:t>
      </w:r>
      <w:r w:rsidRPr="00826852">
        <w:rPr>
          <w:sz w:val="22"/>
          <w:szCs w:val="22"/>
        </w:rPr>
        <w:fldChar w:fldCharType="begin" w:fldLock="1"/>
      </w:r>
      <w:r w:rsidRPr="00826852">
        <w:rPr>
          <w:sz w:val="22"/>
          <w:szCs w:val="22"/>
        </w:rPr>
        <w:instrText>ADDIN CSL_CITATION {"citationItems":[{"id":"ITEM-1","itemData":{"author":[{"dropping-particle":"","family":"Riawati Utami","given":"Martiana","non-dropping-particle":"","parse-names":false,"suffix":""},{"dropping-particle":"","family":"Priantinah","given":"Denis","non-dropping-particle":"","parse-names":false,"suffix":""}],"container-title":"Nominal","id":"ITEM-1","issue":"1","issued":{"date-parts":[["2019"]]},"title":"The Effect Of Leverage, Board Of Directors, Audit Committee and Company Size On The Level Of Health Financial Performance","type":"article-journal","volume":"8"},"uris":["http://www.mendeley.com/documents/?uuid=4b8e3c1a-5d59-4937-8a08-95c5446f9b6c"]}],"mendeley":{"formattedCitation":"(Riawati Utami &amp; Priantinah, 2019)","manualFormatting":"Sondokan et al., (2019)","plainTextFormattedCitation":"(Riawati Utami &amp; Priantinah, 2019)","previouslyFormattedCitation":"(Riawati Utami &amp; Priantinah, 2019)"},"properties":{"noteIndex":0},"schema":"https://github.com/citation-style-language/schema/raw/master/csl-citation.json"}</w:instrText>
      </w:r>
      <w:r w:rsidRPr="00826852">
        <w:rPr>
          <w:sz w:val="22"/>
          <w:szCs w:val="22"/>
        </w:rPr>
        <w:fldChar w:fldCharType="separate"/>
      </w:r>
      <w:r w:rsidRPr="00826852">
        <w:rPr>
          <w:noProof/>
          <w:sz w:val="22"/>
          <w:szCs w:val="22"/>
        </w:rPr>
        <w:t xml:space="preserve">Sondokan </w:t>
      </w:r>
      <w:r w:rsidRPr="00826852">
        <w:rPr>
          <w:i/>
          <w:iCs/>
          <w:noProof/>
          <w:sz w:val="22"/>
          <w:szCs w:val="22"/>
        </w:rPr>
        <w:t xml:space="preserve">et al., </w:t>
      </w:r>
      <w:r w:rsidRPr="00826852">
        <w:rPr>
          <w:noProof/>
          <w:sz w:val="22"/>
          <w:szCs w:val="22"/>
        </w:rPr>
        <w:t>(2019)</w:t>
      </w:r>
      <w:r w:rsidRPr="00826852">
        <w:rPr>
          <w:sz w:val="22"/>
          <w:szCs w:val="22"/>
        </w:rPr>
        <w:fldChar w:fldCharType="end"/>
      </w:r>
      <w:r w:rsidRPr="00826852">
        <w:rPr>
          <w:sz w:val="22"/>
          <w:szCs w:val="22"/>
        </w:rPr>
        <w:t xml:space="preserve"> the existence of an independent board of commissioners in the company is only a formality to fulfill existing regulations and the existence of independent commissioners cannot increase the effectiveness of monitoring carried out by commissioners to the board of directors in carrying out company operations. This causes that independent commissioners have no effect on the financial stability of Islamic banks. These results support research conducted by </w:t>
      </w:r>
      <w:r w:rsidRPr="00826852">
        <w:rPr>
          <w:sz w:val="22"/>
          <w:szCs w:val="22"/>
        </w:rPr>
        <w:fldChar w:fldCharType="begin" w:fldLock="1"/>
      </w:r>
      <w:r w:rsidRPr="00826852">
        <w:rPr>
          <w:sz w:val="22"/>
          <w:szCs w:val="22"/>
        </w:rPr>
        <w:instrText>ADDIN CSL_CITATION {"citationItems":[{"id":"ITEM-1","itemData":{"DOI":"https://doi.org/10.22515/jmif.v3i1.6031","author":[{"dropping-particle":"","family":"Susanto","given":"Joko","non-dropping-particle":"","parse-names":false,"suffix":""},{"dropping-particle":"","family":"Walyoto","given":"Sri","non-dropping-particle":"","parse-names":false,"suffix":""}],"container-title":"Jurnal Manajemen dan Keuangan Islam","id":"ITEM-1","issue":"2017","issued":{"date-parts":[["2023"]]},"page":"132-143","title":"Pengaruh Tata Kelola Perusahaan Terhadap Stabilitas Keuangan Bank Syariah Di Indonesia","type":"article-journal","volume":"2"},"uris":["http://www.mendeley.com/documents/?uuid=94d44543-a86b-413e-9440-54656b5dc2da"]}],"mendeley":{"formattedCitation":"(Susanto &amp; Walyoto, 2023)","manualFormatting":"Susanto &amp; Walyoto (2023)","plainTextFormattedCitation":"(Susanto &amp; Walyoto, 2023)","previouslyFormattedCitation":"(Susanto &amp; Walyoto, 2023)"},"properties":{"noteIndex":0},"schema":"https://github.com/citation-style-language/schema/raw/master/csl-citation.json"}</w:instrText>
      </w:r>
      <w:r w:rsidRPr="00826852">
        <w:rPr>
          <w:sz w:val="22"/>
          <w:szCs w:val="22"/>
        </w:rPr>
        <w:fldChar w:fldCharType="separate"/>
      </w:r>
      <w:r w:rsidRPr="00826852">
        <w:rPr>
          <w:noProof/>
          <w:sz w:val="22"/>
          <w:szCs w:val="22"/>
        </w:rPr>
        <w:t>Susanto &amp; Walyoto (2023)</w:t>
      </w:r>
      <w:r w:rsidRPr="00826852">
        <w:rPr>
          <w:sz w:val="22"/>
          <w:szCs w:val="22"/>
        </w:rPr>
        <w:fldChar w:fldCharType="end"/>
      </w:r>
      <w:r w:rsidRPr="00826852">
        <w:rPr>
          <w:sz w:val="22"/>
          <w:szCs w:val="22"/>
        </w:rPr>
        <w:t xml:space="preserve"> which states that the independent board of commissioners has no effect on the financial stability of Islamic banks</w:t>
      </w:r>
    </w:p>
    <w:p w14:paraId="1229D04D" w14:textId="77777777" w:rsidR="00EB7DDD" w:rsidRPr="00826852" w:rsidRDefault="009D55CB" w:rsidP="00E62777">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76" w:lineRule="auto"/>
        <w:jc w:val="both"/>
        <w:rPr>
          <w:b/>
          <w:bCs/>
          <w:sz w:val="22"/>
          <w:szCs w:val="22"/>
        </w:rPr>
      </w:pPr>
      <w:r w:rsidRPr="00826852">
        <w:rPr>
          <w:b/>
          <w:bCs/>
          <w:sz w:val="22"/>
          <w:szCs w:val="22"/>
        </w:rPr>
        <w:t xml:space="preserve">The Effect of the Board of Commissioners on the Financial Stability of Islamic Banks </w:t>
      </w:r>
    </w:p>
    <w:p w14:paraId="3EC4AB2A" w14:textId="48903306" w:rsidR="009D55CB" w:rsidRPr="00826852" w:rsidRDefault="00EB7DDD" w:rsidP="00E62777">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76" w:lineRule="auto"/>
        <w:jc w:val="both"/>
        <w:rPr>
          <w:b/>
          <w:bCs/>
          <w:sz w:val="22"/>
          <w:szCs w:val="22"/>
        </w:rPr>
      </w:pPr>
      <w:r w:rsidRPr="00826852">
        <w:rPr>
          <w:sz w:val="22"/>
          <w:szCs w:val="22"/>
        </w:rPr>
        <w:tab/>
      </w:r>
      <w:r w:rsidR="009D55CB" w:rsidRPr="00826852">
        <w:rPr>
          <w:sz w:val="22"/>
          <w:szCs w:val="22"/>
        </w:rPr>
        <w:t xml:space="preserve">The number of board members does not contribute to the financial stability of Islamic banks. The addition of board members does not always have a positive impact on the quality of supervision. The success of supervision depends more on the quality of the board members, who must have sufficient competence, experience and knowledge to provide effective supervision. If additional members do not meet these requirements, then increasing the number of members will not automatically improve the </w:t>
      </w:r>
      <w:r w:rsidR="009D55CB" w:rsidRPr="00826852">
        <w:rPr>
          <w:sz w:val="22"/>
          <w:szCs w:val="22"/>
        </w:rPr>
        <w:lastRenderedPageBreak/>
        <w:t xml:space="preserve">quality of supervision, which in turn will not provide anything to the operational effectiveness of Islamic commercial banks in terms of profit optimization </w:t>
      </w:r>
      <w:r w:rsidRPr="00826852">
        <w:rPr>
          <w:sz w:val="22"/>
          <w:szCs w:val="22"/>
        </w:rPr>
        <w:t xml:space="preserve">(Marini &amp; Marina, 2017). </w:t>
      </w:r>
      <w:r w:rsidR="009D55CB" w:rsidRPr="00826852">
        <w:rPr>
          <w:sz w:val="22"/>
          <w:szCs w:val="22"/>
        </w:rPr>
        <w:t xml:space="preserve">According to agency theory, having a large board of commissioners can exacerbate communication problems and present difficulties in coordination efforts between commissioners </w:t>
      </w:r>
      <w:r w:rsidRPr="00826852">
        <w:rPr>
          <w:sz w:val="22"/>
          <w:szCs w:val="22"/>
        </w:rPr>
        <w:t xml:space="preserve">(Jensen, 1993). </w:t>
      </w:r>
      <w:r w:rsidRPr="00826852">
        <w:rPr>
          <w:sz w:val="22"/>
          <w:szCs w:val="22"/>
        </w:rPr>
        <w:fldChar w:fldCharType="begin" w:fldLock="1"/>
      </w:r>
      <w:r w:rsidRPr="00826852">
        <w:rPr>
          <w:sz w:val="22"/>
          <w:szCs w:val="22"/>
        </w:rPr>
        <w:instrText>ADDIN CSL_CITATION {"citationItems":[{"id":"ITEM-1","itemData":{"author":[{"dropping-particle":"","family":"Riawati Utami","given":"Martiana","non-dropping-particle":"","parse-names":false,"suffix":""},{"dropping-particle":"","family":"Priantinah","given":"Denis","non-dropping-particle":"","parse-names":false,"suffix":""}],"container-title":"Nominal","id":"ITEM-1","issue":"1","issued":{"date-parts":[["2019"]]},"title":"The Effect Of Leverage, Board Of Directors, Audit Committee and Company Size On The Level Of Health Financial Performance","type":"article-journal","volume":"8"},"uris":["http://www.mendeley.com/documents/?uuid=4b8e3c1a-5d59-4937-8a08-95c5446f9b6c"]}],"mendeley":{"formattedCitation":"(Riawati Utami &amp; Priantinah, 2019)","manualFormatting":"Amine (2018)","plainTextFormattedCitation":"(Riawati Utami &amp; Priantinah, 2019)","previouslyFormattedCitation":"(Riawati Utami &amp; Priantinah, 2019)"},"properties":{"noteIndex":0},"schema":"https://github.com/citation-style-language/schema/raw/master/csl-citation.json"}</w:instrText>
      </w:r>
      <w:r w:rsidRPr="00826852">
        <w:rPr>
          <w:sz w:val="22"/>
          <w:szCs w:val="22"/>
        </w:rPr>
        <w:fldChar w:fldCharType="separate"/>
      </w:r>
      <w:r w:rsidRPr="00826852">
        <w:rPr>
          <w:noProof/>
          <w:sz w:val="22"/>
          <w:szCs w:val="22"/>
        </w:rPr>
        <w:t>Amine (2018)</w:t>
      </w:r>
      <w:r w:rsidRPr="00826852">
        <w:rPr>
          <w:sz w:val="22"/>
          <w:szCs w:val="22"/>
        </w:rPr>
        <w:fldChar w:fldCharType="end"/>
      </w:r>
      <w:r w:rsidRPr="00826852">
        <w:rPr>
          <w:sz w:val="22"/>
          <w:szCs w:val="22"/>
        </w:rPr>
        <w:t xml:space="preserve"> </w:t>
      </w:r>
      <w:r w:rsidR="009D55CB" w:rsidRPr="00826852">
        <w:rPr>
          <w:sz w:val="22"/>
          <w:szCs w:val="22"/>
        </w:rPr>
        <w:t xml:space="preserve">adds that boards with a large number of directors are often associated with higher financial risk. These results also support research conducted by </w:t>
      </w:r>
      <w:r w:rsidRPr="00826852">
        <w:rPr>
          <w:sz w:val="22"/>
          <w:szCs w:val="22"/>
        </w:rPr>
        <w:fldChar w:fldCharType="begin" w:fldLock="1"/>
      </w:r>
      <w:r w:rsidRPr="00826852">
        <w:rPr>
          <w:sz w:val="22"/>
          <w:szCs w:val="22"/>
        </w:rPr>
        <w:instrText>ADDIN CSL_CITATION {"citationItems":[{"id":"ITEM-1","itemData":{"DOI":"https://doi.org/10.22515/jmif.v3i1.6031","author":[{"dropping-particle":"","family":"Susanto","given":"Joko","non-dropping-particle":"","parse-names":false,"suffix":""},{"dropping-particle":"","family":"Walyoto","given":"Sri","non-dropping-particle":"","parse-names":false,"suffix":""}],"container-title":"Jurnal Manajemen dan Keuangan Islam","id":"ITEM-1","issue":"2017","issued":{"date-parts":[["2023"]]},"page":"132-143","title":"Pengaruh Tata Kelola Perusahaan Terhadap Stabilitas Keuangan Bank Syariah Di Indonesia","type":"article-journal","volume":"2"},"uris":["http://www.mendeley.com/documents/?uuid=94d44543-a86b-413e-9440-54656b5dc2da"]}],"mendeley":{"formattedCitation":"(Susanto &amp; Walyoto, 2023)","manualFormatting":"Susanto &amp; Walyoto (2023)","plainTextFormattedCitation":"(Susanto &amp; Walyoto, 2023)","previouslyFormattedCitation":"(Susanto &amp; Walyoto, 2023)"},"properties":{"noteIndex":0},"schema":"https://github.com/citation-style-language/schema/raw/master/csl-citation.json"}</w:instrText>
      </w:r>
      <w:r w:rsidRPr="00826852">
        <w:rPr>
          <w:sz w:val="22"/>
          <w:szCs w:val="22"/>
        </w:rPr>
        <w:fldChar w:fldCharType="separate"/>
      </w:r>
      <w:r w:rsidRPr="00826852">
        <w:rPr>
          <w:noProof/>
          <w:sz w:val="22"/>
          <w:szCs w:val="22"/>
        </w:rPr>
        <w:t>Susanto &amp; Walyoto (2023)</w:t>
      </w:r>
      <w:r w:rsidRPr="00826852">
        <w:rPr>
          <w:sz w:val="22"/>
          <w:szCs w:val="22"/>
        </w:rPr>
        <w:fldChar w:fldCharType="end"/>
      </w:r>
      <w:r w:rsidRPr="00826852">
        <w:rPr>
          <w:sz w:val="22"/>
          <w:szCs w:val="22"/>
        </w:rPr>
        <w:t xml:space="preserve">; </w:t>
      </w:r>
      <w:r w:rsidRPr="00826852">
        <w:rPr>
          <w:sz w:val="22"/>
          <w:szCs w:val="22"/>
        </w:rPr>
        <w:fldChar w:fldCharType="begin" w:fldLock="1"/>
      </w:r>
      <w:r w:rsidRPr="00826852">
        <w:rPr>
          <w:sz w:val="22"/>
          <w:szCs w:val="22"/>
        </w:rPr>
        <w:instrText>ADDIN CSL_CITATION {"citationItems":[{"id":"ITEM-1","itemData":{"author":[{"dropping-particle":"","family":"Riawati Utami","given":"Martiana","non-dropping-particle":"","parse-names":false,"suffix":""},{"dropping-particle":"","family":"Priantinah","given":"Denis","non-dropping-particle":"","parse-names":false,"suffix":""}],"container-title":"Nominal","id":"ITEM-1","issue":"1","issued":{"date-parts":[["2019"]]},"title":"The Effect Of Leverage, Board Of Directors, Audit Committee and Company Size On The Level Of Health Financial Performance","type":"article-journal","volume":"8"},"uris":["http://www.mendeley.com/documents/?uuid=4b8e3c1a-5d59-4937-8a08-95c5446f9b6c"]}],"mendeley":{"formattedCitation":"(Riawati Utami &amp; Priantinah, 2019)","manualFormatting":"Erkens et al., (2012)","plainTextFormattedCitation":"(Riawati Utami &amp; Priantinah, 2019)","previouslyFormattedCitation":"(Riawati Utami &amp; Priantinah, 2019)"},"properties":{"noteIndex":0},"schema":"https://github.com/citation-style-language/schema/raw/master/csl-citation.json"}</w:instrText>
      </w:r>
      <w:r w:rsidRPr="00826852">
        <w:rPr>
          <w:sz w:val="22"/>
          <w:szCs w:val="22"/>
        </w:rPr>
        <w:fldChar w:fldCharType="separate"/>
      </w:r>
      <w:r w:rsidRPr="00826852">
        <w:rPr>
          <w:noProof/>
          <w:sz w:val="22"/>
          <w:szCs w:val="22"/>
        </w:rPr>
        <w:t xml:space="preserve">Erkens </w:t>
      </w:r>
      <w:r w:rsidRPr="00826852">
        <w:rPr>
          <w:i/>
          <w:iCs/>
          <w:noProof/>
          <w:sz w:val="22"/>
          <w:szCs w:val="22"/>
        </w:rPr>
        <w:t xml:space="preserve">et al., </w:t>
      </w:r>
      <w:r w:rsidRPr="00826852">
        <w:rPr>
          <w:noProof/>
          <w:sz w:val="22"/>
          <w:szCs w:val="22"/>
        </w:rPr>
        <w:t>(2012)</w:t>
      </w:r>
      <w:r w:rsidRPr="00826852">
        <w:rPr>
          <w:sz w:val="22"/>
          <w:szCs w:val="22"/>
        </w:rPr>
        <w:fldChar w:fldCharType="end"/>
      </w:r>
      <w:r w:rsidRPr="00826852">
        <w:rPr>
          <w:sz w:val="22"/>
          <w:szCs w:val="22"/>
        </w:rPr>
        <w:t xml:space="preserve">; </w:t>
      </w:r>
      <w:r w:rsidRPr="00826852">
        <w:rPr>
          <w:sz w:val="22"/>
          <w:szCs w:val="22"/>
        </w:rPr>
        <w:fldChar w:fldCharType="begin" w:fldLock="1"/>
      </w:r>
      <w:r w:rsidRPr="00826852">
        <w:rPr>
          <w:sz w:val="22"/>
          <w:szCs w:val="22"/>
        </w:rPr>
        <w:instrText>ADDIN CSL_CITATION {"citationItems":[{"id":"ITEM-1","itemData":{"author":[{"dropping-particle":"","family":"Khalil","given":"Alief","non-dropping-particle":"","parse-names":false,"suffix":""},{"dropping-particle":"Ben","family":"Slimene","given":"Imen","non-dropping-particle":"","parse-names":false,"suffix":""}],"container-title":"Corporate Governance","id":"ITEM-1","issued":{"date-parts":[["2021"]]},"title":"Financial soundness of Islamic banks: does the structure of the board of directors matters","type":"article-journal"},"uris":["http://www.mendeley.com/documents/?uuid=b4e4a8f4-97ce-469a-ad69-5e2c98537f1c"]}],"mendeley":{"formattedCitation":"(Khalil &amp; Slimene, 2021)","manualFormatting":"Khalil &amp; Slimene (2021)","plainTextFormattedCitation":"(Khalil &amp; Slimene, 2021)","previouslyFormattedCitation":"(Khalil &amp; Slimene, 2021)"},"properties":{"noteIndex":0},"schema":"https://github.com/citation-style-language/schema/raw/master/csl-citation.json"}</w:instrText>
      </w:r>
      <w:r w:rsidRPr="00826852">
        <w:rPr>
          <w:sz w:val="22"/>
          <w:szCs w:val="22"/>
        </w:rPr>
        <w:fldChar w:fldCharType="separate"/>
      </w:r>
      <w:r w:rsidRPr="00826852">
        <w:rPr>
          <w:noProof/>
          <w:sz w:val="22"/>
          <w:szCs w:val="22"/>
        </w:rPr>
        <w:t>Khalil &amp; Slimene (2021)</w:t>
      </w:r>
      <w:r w:rsidRPr="00826852">
        <w:rPr>
          <w:sz w:val="22"/>
          <w:szCs w:val="22"/>
        </w:rPr>
        <w:fldChar w:fldCharType="end"/>
      </w:r>
      <w:r w:rsidRPr="00826852">
        <w:rPr>
          <w:sz w:val="22"/>
          <w:szCs w:val="22"/>
        </w:rPr>
        <w:t xml:space="preserve"> </w:t>
      </w:r>
      <w:r w:rsidR="009D55CB" w:rsidRPr="00826852">
        <w:rPr>
          <w:sz w:val="22"/>
          <w:szCs w:val="22"/>
        </w:rPr>
        <w:t>who found that board size has no effect on financial stability</w:t>
      </w:r>
    </w:p>
    <w:p w14:paraId="40441789" w14:textId="77777777" w:rsidR="00EB7DDD" w:rsidRPr="00826852" w:rsidRDefault="00EB7DDD" w:rsidP="00E62777">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76" w:lineRule="auto"/>
        <w:jc w:val="both"/>
        <w:rPr>
          <w:b/>
          <w:bCs/>
          <w:sz w:val="22"/>
          <w:szCs w:val="22"/>
        </w:rPr>
      </w:pPr>
      <w:r w:rsidRPr="00826852">
        <w:rPr>
          <w:b/>
          <w:bCs/>
          <w:sz w:val="22"/>
          <w:szCs w:val="22"/>
        </w:rPr>
        <w:t xml:space="preserve">The Effect of the Audit Committee on the Financial Stability of Islamic Banks </w:t>
      </w:r>
    </w:p>
    <w:p w14:paraId="79D29401" w14:textId="34054155" w:rsidR="002D6DA9" w:rsidRPr="00826852" w:rsidRDefault="00EB7DDD" w:rsidP="00E62777">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76" w:lineRule="auto"/>
        <w:jc w:val="both"/>
        <w:rPr>
          <w:sz w:val="22"/>
          <w:szCs w:val="22"/>
        </w:rPr>
      </w:pPr>
      <w:r w:rsidRPr="00826852">
        <w:rPr>
          <w:sz w:val="22"/>
          <w:szCs w:val="22"/>
        </w:rPr>
        <w:tab/>
        <w:t xml:space="preserve">The audit committee plays an important role in the banking world, especially because the supervision carried out by the audit committee can affect the financial stability of Islamic banks. According to </w:t>
      </w:r>
      <w:r w:rsidRPr="00826852">
        <w:rPr>
          <w:sz w:val="22"/>
          <w:szCs w:val="22"/>
        </w:rPr>
        <w:fldChar w:fldCharType="begin" w:fldLock="1"/>
      </w:r>
      <w:r w:rsidRPr="00826852">
        <w:rPr>
          <w:sz w:val="22"/>
          <w:szCs w:val="22"/>
        </w:rPr>
        <w:instrText>ADDIN CSL_CITATION {"citationItems":[{"id":"ITEM-1","itemData":{"author":[{"dropping-particle":"","family":"Riawati Utami","given":"Martiana","non-dropping-particle":"","parse-names":false,"suffix":""},{"dropping-particle":"","family":"Priantinah","given":"Denis","non-dropping-particle":"","parse-names":false,"suffix":""}],"container-title":"Nominal","id":"ITEM-1","issue":"1","issued":{"date-parts":[["2019"]]},"title":"The Effect Of Leverage, Board Of Directors, Audit Committee and Company Size On The Level Of Health Financial Performance","type":"article-journal","volume":"8"},"uris":["http://www.mendeley.com/documents/?uuid=4b8e3c1a-5d59-4937-8a08-95c5446f9b6c"]}],"mendeley":{"formattedCitation":"(Riawati Utami &amp; Priantinah, 2019)","manualFormatting":"Anderson et al., (2004)","plainTextFormattedCitation":"(Riawati Utami &amp; Priantinah, 2019)","previouslyFormattedCitation":"(Riawati Utami &amp; Priantinah, 2019)"},"properties":{"noteIndex":0},"schema":"https://github.com/citation-style-language/schema/raw/master/csl-citation.json"}</w:instrText>
      </w:r>
      <w:r w:rsidRPr="00826852">
        <w:rPr>
          <w:sz w:val="22"/>
          <w:szCs w:val="22"/>
        </w:rPr>
        <w:fldChar w:fldCharType="separate"/>
      </w:r>
      <w:r w:rsidRPr="00826852">
        <w:rPr>
          <w:noProof/>
          <w:sz w:val="22"/>
          <w:szCs w:val="22"/>
        </w:rPr>
        <w:t xml:space="preserve">Anderson </w:t>
      </w:r>
      <w:r w:rsidRPr="00826852">
        <w:rPr>
          <w:i/>
          <w:iCs/>
          <w:noProof/>
          <w:sz w:val="22"/>
          <w:szCs w:val="22"/>
        </w:rPr>
        <w:t xml:space="preserve">et al., </w:t>
      </w:r>
      <w:r w:rsidRPr="00826852">
        <w:rPr>
          <w:noProof/>
          <w:sz w:val="22"/>
          <w:szCs w:val="22"/>
        </w:rPr>
        <w:t>(2004)</w:t>
      </w:r>
      <w:r w:rsidRPr="00826852">
        <w:rPr>
          <w:sz w:val="22"/>
          <w:szCs w:val="22"/>
        </w:rPr>
        <w:fldChar w:fldCharType="end"/>
      </w:r>
      <w:r w:rsidRPr="00826852">
        <w:rPr>
          <w:sz w:val="22"/>
          <w:szCs w:val="22"/>
        </w:rPr>
        <w:t xml:space="preserve"> the more members in the audit committee in a bank, the better the level of protection and supervision of better financial and accounting processes. In the end, it will have a positive influence on the financial stability of Islamic banks. This research is in line with agency theory which suggests that audit committee size has a significant impact on the financial stability of Islamic banks. The main reason is that larger audit committees tend to conduct more intensive supervision of financial statements. The results of this study support the results of the study </w:t>
      </w:r>
      <w:r w:rsidRPr="00826852">
        <w:rPr>
          <w:sz w:val="22"/>
          <w:szCs w:val="22"/>
        </w:rPr>
        <w:fldChar w:fldCharType="begin" w:fldLock="1"/>
      </w:r>
      <w:r w:rsidRPr="00826852">
        <w:rPr>
          <w:sz w:val="22"/>
          <w:szCs w:val="22"/>
        </w:rPr>
        <w:instrText>ADDIN CSL_CITATION {"citationItems":[{"id":"ITEM-1","itemData":{"author":[{"dropping-particle":"","family":"Riawati Utami","given":"Martiana","non-dropping-particle":"","parse-names":false,"suffix":""},{"dropping-particle":"","family":"Priantinah","given":"Denis","non-dropping-particle":"","parse-names":false,"suffix":""}],"container-title":"Nominal","id":"ITEM-1","issue":"1","issued":{"date-parts":[["2019"]]},"title":"The Effect Of Leverage, Board Of Directors, Audit Committee and Company Size On The Level Of Health Financial Performance","type":"article-journal","volume":"8"},"uris":["http://www.mendeley.com/documents/?uuid=4b8e3c1a-5d59-4937-8a08-95c5446f9b6c"]}],"mendeley":{"formattedCitation":"(Riawati Utami &amp; Priantinah, 2019)","manualFormatting":"Riawati Utami &amp; Priantinah (2019)","plainTextFormattedCitation":"(Riawati Utami &amp; Priantinah, 2019)","previouslyFormattedCitation":"(Riawati Utami &amp; Priantinah, 2019)"},"properties":{"noteIndex":0},"schema":"https://github.com/citation-style-language/schema/raw/master/csl-citation.json"}</w:instrText>
      </w:r>
      <w:r w:rsidRPr="00826852">
        <w:rPr>
          <w:sz w:val="22"/>
          <w:szCs w:val="22"/>
        </w:rPr>
        <w:fldChar w:fldCharType="separate"/>
      </w:r>
      <w:r w:rsidRPr="00826852">
        <w:rPr>
          <w:noProof/>
          <w:sz w:val="22"/>
          <w:szCs w:val="22"/>
        </w:rPr>
        <w:t>Riawati Utami &amp; Priantinah (2019)</w:t>
      </w:r>
      <w:r w:rsidRPr="00826852">
        <w:rPr>
          <w:sz w:val="22"/>
          <w:szCs w:val="22"/>
        </w:rPr>
        <w:fldChar w:fldCharType="end"/>
      </w:r>
      <w:r w:rsidRPr="00826852">
        <w:rPr>
          <w:sz w:val="22"/>
          <w:szCs w:val="22"/>
        </w:rPr>
        <w:t xml:space="preserve">; </w:t>
      </w:r>
      <w:r w:rsidRPr="00826852">
        <w:rPr>
          <w:sz w:val="22"/>
          <w:szCs w:val="22"/>
        </w:rPr>
        <w:fldChar w:fldCharType="begin" w:fldLock="1"/>
      </w:r>
      <w:r w:rsidRPr="00826852">
        <w:rPr>
          <w:sz w:val="22"/>
          <w:szCs w:val="22"/>
        </w:rPr>
        <w:instrText>ADDIN CSL_CITATION {"citationItems":[{"id":"ITEM-1","itemData":{"author":[{"dropping-particle":"","family":"Riawati Utami","given":"Martiana","non-dropping-particle":"","parse-names":false,"suffix":""},{"dropping-particle":"","family":"Priantinah","given":"Denis","non-dropping-particle":"","parse-names":false,"suffix":""}],"container-title":"Nominal","id":"ITEM-1","issue":"1","issued":{"date-parts":[["2019"]]},"title":"The Effect Of Leverage, Board Of Directors, Audit Committee and Company Size On The Level Of Health Financial Performance","type":"article-journal","volume":"8"},"uris":["http://www.mendeley.com/documents/?uuid=4b8e3c1a-5d59-4937-8a08-95c5446f9b6c"]}],"mendeley":{"formattedCitation":"(Riawati Utami &amp; Priantinah, 2019)","manualFormatting":"Yunina &amp; Nisa (2019)","plainTextFormattedCitation":"(Riawati Utami &amp; Priantinah, 2019)","previouslyFormattedCitation":"(Riawati Utami &amp; Priantinah, 2019)"},"properties":{"noteIndex":0},"schema":"https://github.com/citation-style-language/schema/raw/master/csl-citation.json"}</w:instrText>
      </w:r>
      <w:r w:rsidRPr="00826852">
        <w:rPr>
          <w:sz w:val="22"/>
          <w:szCs w:val="22"/>
        </w:rPr>
        <w:fldChar w:fldCharType="separate"/>
      </w:r>
      <w:r w:rsidRPr="00826852">
        <w:rPr>
          <w:noProof/>
          <w:sz w:val="22"/>
          <w:szCs w:val="22"/>
        </w:rPr>
        <w:t>Yunina &amp; Nisa (2019)</w:t>
      </w:r>
      <w:r w:rsidRPr="00826852">
        <w:rPr>
          <w:sz w:val="22"/>
          <w:szCs w:val="22"/>
        </w:rPr>
        <w:fldChar w:fldCharType="end"/>
      </w:r>
      <w:r w:rsidRPr="00826852">
        <w:rPr>
          <w:sz w:val="22"/>
          <w:szCs w:val="22"/>
        </w:rPr>
        <w:t xml:space="preserve"> which states that the audit committee has a positive effect on the financial stability of Islamic banks</w:t>
      </w:r>
      <w:r w:rsidR="00F84DE2" w:rsidRPr="00826852">
        <w:rPr>
          <w:sz w:val="22"/>
          <w:szCs w:val="22"/>
        </w:rPr>
        <w:t xml:space="preserve"> </w:t>
      </w:r>
    </w:p>
    <w:p w14:paraId="1E84EC5E" w14:textId="5DC01A04" w:rsidR="002D6DA9" w:rsidRPr="00826852" w:rsidRDefault="00F84DE2" w:rsidP="00826852">
      <w:pPr>
        <w:pStyle w:val="ListParagraph"/>
        <w:numPr>
          <w:ilvl w:val="6"/>
          <w:numId w:val="4"/>
        </w:numPr>
        <w:tabs>
          <w:tab w:val="left" w:pos="270"/>
        </w:tabs>
        <w:spacing w:before="240" w:after="0"/>
        <w:rPr>
          <w:rFonts w:ascii="Times New Roman" w:hAnsi="Times New Roman"/>
          <w:b/>
          <w:bCs/>
          <w:lang w:val="id-ID"/>
        </w:rPr>
      </w:pPr>
      <w:r w:rsidRPr="00826852">
        <w:rPr>
          <w:rFonts w:ascii="Times New Roman" w:hAnsi="Times New Roman"/>
          <w:b/>
          <w:bCs/>
        </w:rPr>
        <w:t>CONCLUSION</w:t>
      </w:r>
    </w:p>
    <w:p w14:paraId="0713CFE1" w14:textId="6B9F12BA" w:rsidR="00EB7DDD" w:rsidRPr="00826852" w:rsidRDefault="00E62777" w:rsidP="00061202">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76" w:lineRule="auto"/>
        <w:jc w:val="both"/>
        <w:rPr>
          <w:sz w:val="22"/>
          <w:szCs w:val="22"/>
        </w:rPr>
      </w:pPr>
      <w:r w:rsidRPr="00826852">
        <w:rPr>
          <w:sz w:val="22"/>
          <w:szCs w:val="22"/>
        </w:rPr>
        <w:tab/>
      </w:r>
      <w:r w:rsidR="00EB7DDD" w:rsidRPr="00826852">
        <w:rPr>
          <w:sz w:val="22"/>
          <w:szCs w:val="22"/>
        </w:rPr>
        <w:t>This study aims to determine the significant influence between corporate governance mechanisms proxied by the sharia supervisory board, board of directors, independent board of commissioners, board of commissioners and audit committee on the financial stability of Islamic banks proxied by Z</w:t>
      </w:r>
      <w:r w:rsidR="00826852" w:rsidRPr="00826852">
        <w:rPr>
          <w:sz w:val="22"/>
          <w:szCs w:val="22"/>
        </w:rPr>
        <w:t>-</w:t>
      </w:r>
      <w:r w:rsidR="00EB7DDD" w:rsidRPr="00826852">
        <w:rPr>
          <w:sz w:val="22"/>
          <w:szCs w:val="22"/>
        </w:rPr>
        <w:t>score at Islamic Commercial Banks in 2018-2022. By using panel data regression analysis on 11 Islamic Commercial Banks.</w:t>
      </w:r>
      <w:r w:rsidR="00061202" w:rsidRPr="00826852">
        <w:rPr>
          <w:sz w:val="22"/>
          <w:szCs w:val="22"/>
        </w:rPr>
        <w:tab/>
      </w:r>
      <w:r w:rsidR="00EB7DDD" w:rsidRPr="00826852">
        <w:rPr>
          <w:sz w:val="22"/>
          <w:szCs w:val="22"/>
        </w:rPr>
        <w:t xml:space="preserve"> </w:t>
      </w:r>
    </w:p>
    <w:p w14:paraId="2E1D0656" w14:textId="509E5DB5" w:rsidR="00EB7DDD" w:rsidRPr="00826852" w:rsidRDefault="00EB7DDD" w:rsidP="00061202">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76" w:lineRule="auto"/>
        <w:jc w:val="both"/>
        <w:rPr>
          <w:sz w:val="22"/>
          <w:szCs w:val="22"/>
        </w:rPr>
      </w:pPr>
      <w:r w:rsidRPr="00826852">
        <w:rPr>
          <w:sz w:val="22"/>
          <w:szCs w:val="22"/>
        </w:rPr>
        <w:tab/>
        <w:t xml:space="preserve">There is a positive and significant effect of the audit committee on the financial stability of Islamic banks in Islamic Commercial Banks in 2018-2022, this means that the more members in the audit committee who are in a bank, the better the level of protection and supervision of better financial and accounting processes. In the end, it will have a positive influence on the financial stability of Islamic banks. </w:t>
      </w:r>
    </w:p>
    <w:p w14:paraId="667DD792" w14:textId="6BA85F9A" w:rsidR="00826852" w:rsidRPr="00826852" w:rsidRDefault="00826852" w:rsidP="00061202">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76" w:lineRule="auto"/>
        <w:jc w:val="both"/>
        <w:rPr>
          <w:sz w:val="22"/>
          <w:szCs w:val="22"/>
        </w:rPr>
      </w:pPr>
      <w:r w:rsidRPr="00826852">
        <w:rPr>
          <w:sz w:val="22"/>
          <w:szCs w:val="22"/>
        </w:rPr>
        <w:tab/>
        <w:t xml:space="preserve">There is a negative and significant effect of the Islamic supervisory board on the financial stability of Islamic banks at Islamic Commercial Banks in 2018-2022, this is because the large number of members of the Islamic supervisory board cannot guarantee the financial stability of Islamic banks. This is because the sharia supervisory board that serves in an Islamic commercial bank sometimes has other positions in other banks / companies, resulting in </w:t>
      </w:r>
      <w:proofErr w:type="gramStart"/>
      <w:r w:rsidRPr="00826852">
        <w:rPr>
          <w:sz w:val="22"/>
          <w:szCs w:val="22"/>
        </w:rPr>
        <w:t>less than optimal</w:t>
      </w:r>
      <w:proofErr w:type="gramEnd"/>
      <w:r w:rsidRPr="00826852">
        <w:rPr>
          <w:sz w:val="22"/>
          <w:szCs w:val="22"/>
        </w:rPr>
        <w:t xml:space="preserve"> supervision carried out by members of the sharia supervisory board so that it does not affect the financial stability of Islamic banks. There is a negative and significant influence of the board of directors on the financial stability of Islamic banks at Islamic Commercial Banks in 2018-2022, this is because the more the number of members in the board of directors, the more difficult it is to reach consensus and effective coordination. The decision-making process becomes more complicated and time consuming, which can hamper responsiveness in dealing with crisis situations or rapid changes in the market so that it does not affect the financial stability of Islamic banks.</w:t>
      </w:r>
    </w:p>
    <w:p w14:paraId="3CB65D93" w14:textId="07BBF099" w:rsidR="00061202" w:rsidRPr="00826852" w:rsidRDefault="00EB7DDD" w:rsidP="00EB7DDD">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76" w:lineRule="auto"/>
        <w:jc w:val="both"/>
        <w:rPr>
          <w:b/>
          <w:bCs/>
          <w:sz w:val="22"/>
          <w:szCs w:val="22"/>
        </w:rPr>
      </w:pPr>
      <w:r w:rsidRPr="00826852">
        <w:rPr>
          <w:sz w:val="22"/>
          <w:szCs w:val="22"/>
        </w:rPr>
        <w:tab/>
        <w:t xml:space="preserve">There is no significant effect of the independent board of commissioners on the financial stability of Islamic banks in Islamic Commercial Banks in 2018-2022, this is because the existence of an </w:t>
      </w:r>
      <w:r w:rsidRPr="00826852">
        <w:rPr>
          <w:sz w:val="22"/>
          <w:szCs w:val="22"/>
        </w:rPr>
        <w:lastRenderedPageBreak/>
        <w:t>independent board of commissioners in the company is only a formality to fulfill existing regulations. This causes that independent commissioners have no effect on the financial stability of Islamic banks There is no significant effect of the board of commissioners on the financial stability of Islamic banks in Islamic Commercial Banks in 2018-2022, this is because according to agency theory, having a board of commissioners with many members can exacerbate communication problems and present difficulties in coordination efforts between commissioners (Jensen, 1993). The success of supervision depends more on the quality of the board members, who must have sufficient competence, experience and knowledge to provide effective supervision. If the additional members do not meet these requirements, then an increase in the number of members will not automatically improve the quality of supervision, which in turn will not provide anything to the operational effectiveness of Islamic commercial banks in terms of profit optimization so as not to affect the financial stability of Islamic banks.</w:t>
      </w:r>
    </w:p>
    <w:p w14:paraId="29FBE86E" w14:textId="77777777" w:rsidR="00826852" w:rsidRPr="00826852" w:rsidRDefault="00EB7DDD" w:rsidP="00826852">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76" w:lineRule="auto"/>
        <w:jc w:val="both"/>
        <w:rPr>
          <w:b/>
          <w:bCs/>
          <w:sz w:val="22"/>
          <w:szCs w:val="22"/>
        </w:rPr>
      </w:pPr>
      <w:r w:rsidRPr="00826852">
        <w:rPr>
          <w:b/>
          <w:bCs/>
          <w:sz w:val="22"/>
          <w:szCs w:val="22"/>
        </w:rPr>
        <w:t>Limitations of this study include:</w:t>
      </w:r>
    </w:p>
    <w:p w14:paraId="62606A2B" w14:textId="5361A7A3" w:rsidR="00826852" w:rsidRPr="00826852" w:rsidRDefault="00826852" w:rsidP="00826852">
      <w:pPr>
        <w:pStyle w:val="ListParagraph"/>
        <w:numPr>
          <w:ilvl w:val="0"/>
          <w:numId w:val="25"/>
        </w:num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ind w:left="450"/>
        <w:jc w:val="both"/>
        <w:rPr>
          <w:rFonts w:ascii="Times New Roman" w:hAnsi="Times New Roman"/>
          <w:b/>
          <w:bCs/>
        </w:rPr>
      </w:pPr>
      <w:r w:rsidRPr="00826852">
        <w:rPr>
          <w:rFonts w:ascii="Times New Roman" w:hAnsi="Times New Roman"/>
        </w:rPr>
        <w:t>T</w:t>
      </w:r>
      <w:r w:rsidR="00EB7DDD" w:rsidRPr="00826852">
        <w:rPr>
          <w:rFonts w:ascii="Times New Roman" w:hAnsi="Times New Roman"/>
        </w:rPr>
        <w:t>his study uses five independent variables that proxy corporate governance, namely the sharia supervisory board, board of directors, independent board of commissioners, board of commissioners and audit committee. While there are still many other variables that can affect the financial stability of Islamic banks.</w:t>
      </w:r>
    </w:p>
    <w:p w14:paraId="10F11B36" w14:textId="43337AE7" w:rsidR="00EB7DDD" w:rsidRPr="00826852" w:rsidRDefault="00EB7DDD" w:rsidP="00826852">
      <w:pPr>
        <w:pStyle w:val="ListParagraph"/>
        <w:numPr>
          <w:ilvl w:val="0"/>
          <w:numId w:val="25"/>
        </w:num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ind w:left="450"/>
        <w:jc w:val="both"/>
        <w:rPr>
          <w:rFonts w:ascii="Times New Roman" w:hAnsi="Times New Roman"/>
          <w:b/>
          <w:bCs/>
        </w:rPr>
      </w:pPr>
      <w:r w:rsidRPr="00826852">
        <w:rPr>
          <w:rFonts w:ascii="Times New Roman" w:hAnsi="Times New Roman"/>
        </w:rPr>
        <w:t xml:space="preserve">This study only uses an observation period of 5 years, so the results given will be different with a longer period of time than 5 years. </w:t>
      </w:r>
    </w:p>
    <w:p w14:paraId="02DACBE2" w14:textId="77777777" w:rsidR="00EB7DDD" w:rsidRPr="00826852" w:rsidRDefault="00EB7DDD" w:rsidP="00EB7DDD">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76" w:lineRule="auto"/>
        <w:jc w:val="both"/>
        <w:rPr>
          <w:b/>
          <w:bCs/>
          <w:sz w:val="22"/>
          <w:szCs w:val="22"/>
        </w:rPr>
      </w:pPr>
      <w:proofErr w:type="gramStart"/>
      <w:r w:rsidRPr="00826852">
        <w:rPr>
          <w:b/>
          <w:bCs/>
          <w:sz w:val="22"/>
          <w:szCs w:val="22"/>
        </w:rPr>
        <w:t>Suggestions :</w:t>
      </w:r>
      <w:proofErr w:type="gramEnd"/>
    </w:p>
    <w:p w14:paraId="2E1EF506" w14:textId="77777777" w:rsidR="00EB7DDD" w:rsidRPr="00826852" w:rsidRDefault="00EB7DDD" w:rsidP="00EB7DDD">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76" w:lineRule="auto"/>
        <w:jc w:val="both"/>
        <w:rPr>
          <w:sz w:val="22"/>
          <w:szCs w:val="22"/>
        </w:rPr>
      </w:pPr>
      <w:r w:rsidRPr="00826852">
        <w:rPr>
          <w:sz w:val="22"/>
          <w:szCs w:val="22"/>
        </w:rPr>
        <w:tab/>
        <w:t>Based on the results of the discussion analysis, conclusions and limitations in this study. Suggestions that can be given to further researchers are as follows:</w:t>
      </w:r>
    </w:p>
    <w:p w14:paraId="5009E36A" w14:textId="7A948A01" w:rsidR="00EB7DDD" w:rsidRDefault="00EB7DDD" w:rsidP="00826852">
      <w:pPr>
        <w:pStyle w:val="ListParagraph"/>
        <w:numPr>
          <w:ilvl w:val="3"/>
          <w:numId w:val="5"/>
        </w:num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jc w:val="both"/>
        <w:rPr>
          <w:rFonts w:ascii="Times New Roman" w:hAnsi="Times New Roman"/>
        </w:rPr>
      </w:pPr>
      <w:r w:rsidRPr="00826852">
        <w:rPr>
          <w:rFonts w:ascii="Times New Roman" w:hAnsi="Times New Roman"/>
        </w:rPr>
        <w:t>Future researchers use similar research with a longer observation period so that it can provide more definitive results because it has a larger number of samples.</w:t>
      </w:r>
    </w:p>
    <w:p w14:paraId="4211D726" w14:textId="77777777" w:rsidR="00826852" w:rsidRPr="00CF4A01" w:rsidRDefault="00826852" w:rsidP="00CF4A01">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jc w:val="both"/>
      </w:pPr>
    </w:p>
    <w:p w14:paraId="41EC51F0" w14:textId="5C669943" w:rsidR="00061202" w:rsidRPr="00826852" w:rsidRDefault="00F84DE2" w:rsidP="00826852">
      <w:pPr>
        <w:pStyle w:val="ListParagraph"/>
        <w:numPr>
          <w:ilvl w:val="0"/>
          <w:numId w:val="4"/>
        </w:numPr>
        <w:spacing w:after="0"/>
        <w:rPr>
          <w:color w:val="000000"/>
          <w:sz w:val="24"/>
          <w:szCs w:val="24"/>
          <w:lang w:val="pt-BR"/>
        </w:rPr>
      </w:pPr>
      <w:r w:rsidRPr="00826852">
        <w:rPr>
          <w:rStyle w:val="apple-style-span"/>
          <w:rFonts w:ascii="Times New Roman" w:hAnsi="Times New Roman"/>
          <w:b/>
          <w:color w:val="000000"/>
          <w:sz w:val="24"/>
          <w:szCs w:val="24"/>
          <w:lang w:val="pt-BR"/>
        </w:rPr>
        <w:t>REFERENCES</w:t>
      </w:r>
    </w:p>
    <w:p w14:paraId="35678725" w14:textId="77777777" w:rsidR="002D6DA9" w:rsidRDefault="00F84DE2">
      <w:pPr>
        <w:adjustRightInd w:val="0"/>
        <w:spacing w:line="276" w:lineRule="auto"/>
        <w:ind w:left="567" w:right="114" w:hanging="567"/>
        <w:jc w:val="both"/>
        <w:rPr>
          <w:b/>
          <w:bCs/>
          <w:color w:val="000000" w:themeColor="text1"/>
          <w:sz w:val="22"/>
          <w:szCs w:val="22"/>
        </w:rPr>
      </w:pPr>
      <w:r>
        <w:rPr>
          <w:b/>
          <w:bCs/>
          <w:color w:val="000000" w:themeColor="text1"/>
          <w:sz w:val="22"/>
          <w:szCs w:val="22"/>
        </w:rPr>
        <w:t>Article Journal with DOI</w:t>
      </w:r>
    </w:p>
    <w:p w14:paraId="73EC1BC5" w14:textId="3A658496" w:rsidR="00EA6D58" w:rsidRPr="007B7666" w:rsidRDefault="00EA6D58" w:rsidP="007B7666">
      <w:pPr>
        <w:widowControl w:val="0"/>
        <w:autoSpaceDE w:val="0"/>
        <w:autoSpaceDN w:val="0"/>
        <w:adjustRightInd w:val="0"/>
        <w:spacing w:line="276" w:lineRule="auto"/>
        <w:ind w:left="480" w:hanging="480"/>
        <w:jc w:val="both"/>
        <w:rPr>
          <w:noProof/>
          <w:sz w:val="22"/>
          <w:szCs w:val="22"/>
        </w:rPr>
      </w:pPr>
      <w:r w:rsidRPr="007B7666">
        <w:rPr>
          <w:sz w:val="22"/>
          <w:szCs w:val="22"/>
        </w:rPr>
        <w:t>Ali, M., &amp; Puah, C. (2018). Does Bank Size and Funding</w:t>
      </w:r>
      <w:r w:rsidRPr="007B7666">
        <w:rPr>
          <w:noProof/>
          <w:sz w:val="22"/>
          <w:szCs w:val="22"/>
        </w:rPr>
        <w:t xml:space="preserve"> Risk Effect Banks’ Stability ? A Lesson from Pakistan. </w:t>
      </w:r>
      <w:r w:rsidRPr="007B7666">
        <w:rPr>
          <w:i/>
          <w:iCs/>
          <w:noProof/>
          <w:sz w:val="22"/>
          <w:szCs w:val="22"/>
        </w:rPr>
        <w:t>Global Business Review</w:t>
      </w:r>
      <w:r w:rsidRPr="007B7666">
        <w:rPr>
          <w:noProof/>
          <w:sz w:val="22"/>
          <w:szCs w:val="22"/>
        </w:rPr>
        <w:t xml:space="preserve">, </w:t>
      </w:r>
      <w:r w:rsidRPr="007B7666">
        <w:rPr>
          <w:i/>
          <w:iCs/>
          <w:noProof/>
          <w:sz w:val="22"/>
          <w:szCs w:val="22"/>
        </w:rPr>
        <w:t>19</w:t>
      </w:r>
      <w:r w:rsidRPr="007B7666">
        <w:rPr>
          <w:noProof/>
          <w:sz w:val="22"/>
          <w:szCs w:val="22"/>
        </w:rPr>
        <w:t>(5), 1166–1186.</w:t>
      </w:r>
      <w:r w:rsidR="009E3EA6" w:rsidRPr="007B7666">
        <w:rPr>
          <w:noProof/>
          <w:sz w:val="22"/>
          <w:szCs w:val="22"/>
        </w:rPr>
        <w:t xml:space="preserve"> </w:t>
      </w:r>
      <w:hyperlink r:id="rId15" w:history="1">
        <w:r w:rsidR="009E3EA6" w:rsidRPr="007B7666">
          <w:rPr>
            <w:rStyle w:val="Hyperlink"/>
            <w:noProof/>
            <w:sz w:val="22"/>
            <w:szCs w:val="22"/>
          </w:rPr>
          <w:t>https://doi.org/10.1177/0972150918788745</w:t>
        </w:r>
      </w:hyperlink>
    </w:p>
    <w:p w14:paraId="5ECA63C3" w14:textId="1F792EE8" w:rsidR="009E3EA6" w:rsidRPr="007B7666" w:rsidRDefault="009E3EA6" w:rsidP="007B7666">
      <w:pPr>
        <w:widowControl w:val="0"/>
        <w:autoSpaceDE w:val="0"/>
        <w:autoSpaceDN w:val="0"/>
        <w:adjustRightInd w:val="0"/>
        <w:spacing w:line="276" w:lineRule="auto"/>
        <w:ind w:left="480" w:hanging="480"/>
        <w:jc w:val="both"/>
        <w:rPr>
          <w:sz w:val="22"/>
          <w:szCs w:val="22"/>
        </w:rPr>
      </w:pPr>
      <w:bookmarkStart w:id="4" w:name="_Hlk171079962"/>
      <w:r w:rsidRPr="007B7666">
        <w:rPr>
          <w:noProof/>
          <w:sz w:val="22"/>
          <w:szCs w:val="22"/>
        </w:rPr>
        <w:t xml:space="preserve">Čihák, M., &amp; Hesse, H. (2010). Islamic Banks and Financial Stability : An Empirical Analysis. </w:t>
      </w:r>
      <w:r w:rsidRPr="007B7666">
        <w:rPr>
          <w:i/>
          <w:iCs/>
          <w:noProof/>
          <w:sz w:val="22"/>
          <w:szCs w:val="22"/>
        </w:rPr>
        <w:t>Journal of Financial Services Research</w:t>
      </w:r>
      <w:r w:rsidRPr="007B7666">
        <w:rPr>
          <w:noProof/>
          <w:sz w:val="22"/>
          <w:szCs w:val="22"/>
        </w:rPr>
        <w:t>.</w:t>
      </w:r>
      <w:r w:rsidR="007B7666">
        <w:rPr>
          <w:noProof/>
          <w:sz w:val="22"/>
          <w:szCs w:val="22"/>
        </w:rPr>
        <w:t xml:space="preserve"> Springer;Western Finance Association, 38(2), 95-1113</w:t>
      </w:r>
      <w:r w:rsidRPr="007B7666">
        <w:rPr>
          <w:noProof/>
          <w:sz w:val="22"/>
          <w:szCs w:val="22"/>
        </w:rPr>
        <w:t xml:space="preserve"> </w:t>
      </w:r>
      <w:hyperlink r:id="rId16" w:history="1">
        <w:r w:rsidRPr="007B7666">
          <w:rPr>
            <w:rStyle w:val="Hyperlink"/>
            <w:noProof/>
            <w:sz w:val="22"/>
            <w:szCs w:val="22"/>
          </w:rPr>
          <w:t>https://doi.org/10.1007/s10693-010-0089-0</w:t>
        </w:r>
      </w:hyperlink>
    </w:p>
    <w:bookmarkEnd w:id="4"/>
    <w:p w14:paraId="3B26AFAE" w14:textId="77777777" w:rsidR="009E3EA6" w:rsidRPr="007B7666" w:rsidRDefault="009E3EA6" w:rsidP="007B7666">
      <w:pPr>
        <w:widowControl w:val="0"/>
        <w:autoSpaceDE w:val="0"/>
        <w:autoSpaceDN w:val="0"/>
        <w:adjustRightInd w:val="0"/>
        <w:spacing w:line="276" w:lineRule="auto"/>
        <w:ind w:left="480" w:hanging="480"/>
        <w:jc w:val="both"/>
        <w:rPr>
          <w:noProof/>
          <w:sz w:val="22"/>
          <w:szCs w:val="22"/>
        </w:rPr>
      </w:pPr>
      <w:r w:rsidRPr="007B7666">
        <w:rPr>
          <w:noProof/>
          <w:sz w:val="22"/>
          <w:szCs w:val="22"/>
        </w:rPr>
        <w:t xml:space="preserve">Elnahass, M., Trinh, V. Q., &amp; Li, T. (2021). Global banking stability in the shadow of Covid-19 outbreak. </w:t>
      </w:r>
      <w:r w:rsidRPr="007B7666">
        <w:rPr>
          <w:i/>
          <w:iCs/>
          <w:noProof/>
          <w:sz w:val="22"/>
          <w:szCs w:val="22"/>
        </w:rPr>
        <w:t>Journal of International Financial Markets, Institutions and Money</w:t>
      </w:r>
      <w:r w:rsidRPr="007B7666">
        <w:rPr>
          <w:noProof/>
          <w:sz w:val="22"/>
          <w:szCs w:val="22"/>
        </w:rPr>
        <w:t xml:space="preserve">, </w:t>
      </w:r>
      <w:r w:rsidRPr="007B7666">
        <w:rPr>
          <w:i/>
          <w:iCs/>
          <w:noProof/>
          <w:sz w:val="22"/>
          <w:szCs w:val="22"/>
        </w:rPr>
        <w:t>72</w:t>
      </w:r>
      <w:r w:rsidRPr="007B7666">
        <w:rPr>
          <w:noProof/>
          <w:sz w:val="22"/>
          <w:szCs w:val="22"/>
        </w:rPr>
        <w:t xml:space="preserve">. </w:t>
      </w:r>
      <w:hyperlink r:id="rId17" w:history="1">
        <w:r w:rsidRPr="007B7666">
          <w:rPr>
            <w:rStyle w:val="Hyperlink"/>
            <w:noProof/>
            <w:sz w:val="22"/>
            <w:szCs w:val="22"/>
          </w:rPr>
          <w:t>https://doi.org/10.1016/j.intfin.2021.101322</w:t>
        </w:r>
      </w:hyperlink>
    </w:p>
    <w:p w14:paraId="411B1794" w14:textId="77777777" w:rsidR="009E3EA6" w:rsidRPr="007B7666" w:rsidRDefault="009E3EA6" w:rsidP="007B7666">
      <w:pPr>
        <w:widowControl w:val="0"/>
        <w:autoSpaceDE w:val="0"/>
        <w:autoSpaceDN w:val="0"/>
        <w:adjustRightInd w:val="0"/>
        <w:spacing w:line="276" w:lineRule="auto"/>
        <w:ind w:left="480" w:hanging="480"/>
        <w:jc w:val="both"/>
        <w:rPr>
          <w:sz w:val="22"/>
          <w:szCs w:val="22"/>
        </w:rPr>
      </w:pPr>
      <w:r w:rsidRPr="007B7666">
        <w:rPr>
          <w:noProof/>
          <w:sz w:val="22"/>
          <w:szCs w:val="22"/>
        </w:rPr>
        <w:t xml:space="preserve">Fakhrudin, M., &amp; Fatoni, A. (2023). Pengaruh Risiko Spesifik Bank dan Good Corporate Governance Terhadap Stabilitas Bank Pembiayaan Rakyat Syariah. </w:t>
      </w:r>
      <w:r w:rsidRPr="007B7666">
        <w:rPr>
          <w:i/>
          <w:iCs/>
          <w:noProof/>
          <w:sz w:val="22"/>
          <w:szCs w:val="22"/>
        </w:rPr>
        <w:t>Journal of Trends Economics and Accounting Resesarch</w:t>
      </w:r>
      <w:r w:rsidRPr="007B7666">
        <w:rPr>
          <w:noProof/>
          <w:sz w:val="22"/>
          <w:szCs w:val="22"/>
        </w:rPr>
        <w:t xml:space="preserve">, </w:t>
      </w:r>
      <w:r w:rsidRPr="007B7666">
        <w:rPr>
          <w:i/>
          <w:iCs/>
          <w:noProof/>
          <w:sz w:val="22"/>
          <w:szCs w:val="22"/>
        </w:rPr>
        <w:t>4</w:t>
      </w:r>
      <w:r w:rsidRPr="007B7666">
        <w:rPr>
          <w:noProof/>
          <w:sz w:val="22"/>
          <w:szCs w:val="22"/>
        </w:rPr>
        <w:t xml:space="preserve">(1), 116–127. </w:t>
      </w:r>
      <w:hyperlink r:id="rId18" w:history="1">
        <w:r w:rsidRPr="007B7666">
          <w:rPr>
            <w:rStyle w:val="Hyperlink"/>
            <w:noProof/>
            <w:sz w:val="22"/>
            <w:szCs w:val="22"/>
          </w:rPr>
          <w:t>https://doi.org/10.47065/jtear.v4i1.734</w:t>
        </w:r>
      </w:hyperlink>
    </w:p>
    <w:p w14:paraId="314D4B5F" w14:textId="77777777" w:rsidR="00F01E35" w:rsidRPr="007B7666" w:rsidRDefault="00F01E35" w:rsidP="007B7666">
      <w:pPr>
        <w:widowControl w:val="0"/>
        <w:autoSpaceDE w:val="0"/>
        <w:autoSpaceDN w:val="0"/>
        <w:adjustRightInd w:val="0"/>
        <w:spacing w:line="276" w:lineRule="auto"/>
        <w:ind w:left="480" w:hanging="480"/>
        <w:jc w:val="both"/>
        <w:rPr>
          <w:rStyle w:val="Hyperlink"/>
          <w:sz w:val="22"/>
          <w:szCs w:val="22"/>
        </w:rPr>
      </w:pPr>
      <w:proofErr w:type="spellStart"/>
      <w:r w:rsidRPr="007B7666">
        <w:rPr>
          <w:sz w:val="22"/>
          <w:szCs w:val="22"/>
        </w:rPr>
        <w:t>Hidayati</w:t>
      </w:r>
      <w:proofErr w:type="spellEnd"/>
      <w:r w:rsidRPr="007B7666">
        <w:rPr>
          <w:sz w:val="22"/>
          <w:szCs w:val="22"/>
        </w:rPr>
        <w:t xml:space="preserve">, N., &amp; </w:t>
      </w:r>
      <w:proofErr w:type="spellStart"/>
      <w:r w:rsidRPr="007B7666">
        <w:rPr>
          <w:sz w:val="22"/>
          <w:szCs w:val="22"/>
        </w:rPr>
        <w:t>Sugiyanto</w:t>
      </w:r>
      <w:proofErr w:type="spellEnd"/>
      <w:r w:rsidRPr="007B7666">
        <w:rPr>
          <w:sz w:val="22"/>
          <w:szCs w:val="22"/>
        </w:rPr>
        <w:t xml:space="preserve">, F. (2020). </w:t>
      </w:r>
      <w:proofErr w:type="spellStart"/>
      <w:r w:rsidRPr="007B7666">
        <w:rPr>
          <w:sz w:val="22"/>
          <w:szCs w:val="22"/>
        </w:rPr>
        <w:t>Analisis</w:t>
      </w:r>
      <w:proofErr w:type="spellEnd"/>
      <w:r w:rsidRPr="007B7666">
        <w:rPr>
          <w:sz w:val="22"/>
          <w:szCs w:val="22"/>
        </w:rPr>
        <w:t xml:space="preserve"> </w:t>
      </w:r>
      <w:proofErr w:type="spellStart"/>
      <w:r w:rsidRPr="007B7666">
        <w:rPr>
          <w:sz w:val="22"/>
          <w:szCs w:val="22"/>
        </w:rPr>
        <w:t>Dampak</w:t>
      </w:r>
      <w:proofErr w:type="spellEnd"/>
      <w:r w:rsidRPr="007B7666">
        <w:rPr>
          <w:sz w:val="22"/>
          <w:szCs w:val="22"/>
        </w:rPr>
        <w:t xml:space="preserve"> </w:t>
      </w:r>
      <w:proofErr w:type="spellStart"/>
      <w:r w:rsidRPr="007B7666">
        <w:rPr>
          <w:sz w:val="22"/>
          <w:szCs w:val="22"/>
        </w:rPr>
        <w:t>Bauran</w:t>
      </w:r>
      <w:proofErr w:type="spellEnd"/>
      <w:r w:rsidRPr="007B7666">
        <w:rPr>
          <w:sz w:val="22"/>
          <w:szCs w:val="22"/>
        </w:rPr>
        <w:t xml:space="preserve"> </w:t>
      </w:r>
      <w:proofErr w:type="spellStart"/>
      <w:r w:rsidRPr="007B7666">
        <w:rPr>
          <w:sz w:val="22"/>
          <w:szCs w:val="22"/>
        </w:rPr>
        <w:t>Kebijakan</w:t>
      </w:r>
      <w:proofErr w:type="spellEnd"/>
      <w:r w:rsidRPr="007B7666">
        <w:rPr>
          <w:sz w:val="22"/>
          <w:szCs w:val="22"/>
        </w:rPr>
        <w:t xml:space="preserve"> </w:t>
      </w:r>
      <w:proofErr w:type="spellStart"/>
      <w:r w:rsidRPr="007B7666">
        <w:rPr>
          <w:sz w:val="22"/>
          <w:szCs w:val="22"/>
        </w:rPr>
        <w:t>Moneter</w:t>
      </w:r>
      <w:proofErr w:type="spellEnd"/>
      <w:r w:rsidRPr="007B7666">
        <w:rPr>
          <w:sz w:val="22"/>
          <w:szCs w:val="22"/>
        </w:rPr>
        <w:t xml:space="preserve"> Dan </w:t>
      </w:r>
      <w:proofErr w:type="spellStart"/>
      <w:r w:rsidRPr="007B7666">
        <w:rPr>
          <w:sz w:val="22"/>
          <w:szCs w:val="22"/>
        </w:rPr>
        <w:t>Makroprudensial</w:t>
      </w:r>
      <w:proofErr w:type="spellEnd"/>
      <w:r w:rsidRPr="007B7666">
        <w:rPr>
          <w:sz w:val="22"/>
          <w:szCs w:val="22"/>
        </w:rPr>
        <w:t xml:space="preserve"> </w:t>
      </w:r>
      <w:proofErr w:type="spellStart"/>
      <w:r w:rsidRPr="007B7666">
        <w:rPr>
          <w:sz w:val="22"/>
          <w:szCs w:val="22"/>
        </w:rPr>
        <w:t>Terhadap</w:t>
      </w:r>
      <w:proofErr w:type="spellEnd"/>
      <w:r w:rsidRPr="007B7666">
        <w:rPr>
          <w:sz w:val="22"/>
          <w:szCs w:val="22"/>
        </w:rPr>
        <w:t xml:space="preserve"> </w:t>
      </w:r>
      <w:proofErr w:type="spellStart"/>
      <w:r w:rsidRPr="007B7666">
        <w:rPr>
          <w:sz w:val="22"/>
          <w:szCs w:val="22"/>
        </w:rPr>
        <w:t>Stabilitas</w:t>
      </w:r>
      <w:proofErr w:type="spellEnd"/>
      <w:r w:rsidRPr="007B7666">
        <w:rPr>
          <w:sz w:val="22"/>
          <w:szCs w:val="22"/>
        </w:rPr>
        <w:t xml:space="preserve"> Harga Dan </w:t>
      </w:r>
      <w:proofErr w:type="spellStart"/>
      <w:r w:rsidRPr="007B7666">
        <w:rPr>
          <w:sz w:val="22"/>
          <w:szCs w:val="22"/>
        </w:rPr>
        <w:t>Stabilitas</w:t>
      </w:r>
      <w:proofErr w:type="spellEnd"/>
      <w:r w:rsidRPr="007B7666">
        <w:rPr>
          <w:sz w:val="22"/>
          <w:szCs w:val="22"/>
        </w:rPr>
        <w:t xml:space="preserve"> </w:t>
      </w:r>
      <w:proofErr w:type="spellStart"/>
      <w:r w:rsidRPr="007B7666">
        <w:rPr>
          <w:sz w:val="22"/>
          <w:szCs w:val="22"/>
        </w:rPr>
        <w:t>Sistem</w:t>
      </w:r>
      <w:proofErr w:type="spellEnd"/>
      <w:r w:rsidRPr="007B7666">
        <w:rPr>
          <w:sz w:val="22"/>
          <w:szCs w:val="22"/>
        </w:rPr>
        <w:t xml:space="preserve"> </w:t>
      </w:r>
      <w:proofErr w:type="spellStart"/>
      <w:r w:rsidRPr="007B7666">
        <w:rPr>
          <w:sz w:val="22"/>
          <w:szCs w:val="22"/>
        </w:rPr>
        <w:t>Keuangan</w:t>
      </w:r>
      <w:proofErr w:type="spellEnd"/>
      <w:r w:rsidRPr="007B7666">
        <w:rPr>
          <w:sz w:val="22"/>
          <w:szCs w:val="22"/>
        </w:rPr>
        <w:t xml:space="preserve"> </w:t>
      </w:r>
      <w:proofErr w:type="gramStart"/>
      <w:r w:rsidRPr="007B7666">
        <w:rPr>
          <w:sz w:val="22"/>
          <w:szCs w:val="22"/>
        </w:rPr>
        <w:t>Di</w:t>
      </w:r>
      <w:proofErr w:type="gramEnd"/>
      <w:r w:rsidRPr="007B7666">
        <w:rPr>
          <w:sz w:val="22"/>
          <w:szCs w:val="22"/>
        </w:rPr>
        <w:t xml:space="preserve"> Indonesia. </w:t>
      </w:r>
      <w:proofErr w:type="spellStart"/>
      <w:r w:rsidRPr="007B7666">
        <w:rPr>
          <w:i/>
          <w:iCs/>
          <w:sz w:val="22"/>
          <w:szCs w:val="22"/>
        </w:rPr>
        <w:t>Jurnal</w:t>
      </w:r>
      <w:proofErr w:type="spellEnd"/>
      <w:r w:rsidRPr="007B7666">
        <w:rPr>
          <w:i/>
          <w:iCs/>
          <w:sz w:val="22"/>
          <w:szCs w:val="22"/>
        </w:rPr>
        <w:t xml:space="preserve"> </w:t>
      </w:r>
      <w:proofErr w:type="spellStart"/>
      <w:r w:rsidRPr="007B7666">
        <w:rPr>
          <w:i/>
          <w:iCs/>
          <w:sz w:val="22"/>
          <w:szCs w:val="22"/>
        </w:rPr>
        <w:t>Dinamika</w:t>
      </w:r>
      <w:proofErr w:type="spellEnd"/>
      <w:r w:rsidRPr="007B7666">
        <w:rPr>
          <w:i/>
          <w:iCs/>
          <w:sz w:val="22"/>
          <w:szCs w:val="22"/>
        </w:rPr>
        <w:t xml:space="preserve"> Ekonomi Pembangunan</w:t>
      </w:r>
      <w:r w:rsidRPr="007B7666">
        <w:rPr>
          <w:sz w:val="22"/>
          <w:szCs w:val="22"/>
        </w:rPr>
        <w:t>, 2(3), 31-52. </w:t>
      </w:r>
      <w:hyperlink r:id="rId19" w:history="1">
        <w:r w:rsidRPr="007B7666">
          <w:rPr>
            <w:rStyle w:val="Hyperlink"/>
            <w:sz w:val="22"/>
            <w:szCs w:val="22"/>
          </w:rPr>
          <w:t>https://doi.org/10.14710/jdep.2.3.31-52</w:t>
        </w:r>
      </w:hyperlink>
    </w:p>
    <w:p w14:paraId="6218CB50" w14:textId="7D513BA6" w:rsidR="009E3EA6" w:rsidRPr="007B7666" w:rsidRDefault="00F01E35" w:rsidP="007B7666">
      <w:pPr>
        <w:widowControl w:val="0"/>
        <w:autoSpaceDE w:val="0"/>
        <w:autoSpaceDN w:val="0"/>
        <w:adjustRightInd w:val="0"/>
        <w:spacing w:line="276" w:lineRule="auto"/>
        <w:ind w:left="480" w:hanging="480"/>
        <w:jc w:val="both"/>
        <w:rPr>
          <w:rStyle w:val="Hyperlink"/>
          <w:sz w:val="22"/>
          <w:szCs w:val="22"/>
        </w:rPr>
      </w:pPr>
      <w:r w:rsidRPr="007B7666">
        <w:rPr>
          <w:noProof/>
          <w:sz w:val="22"/>
          <w:szCs w:val="22"/>
        </w:rPr>
        <w:t xml:space="preserve">Hudaya, A., &amp; Firmansyah, F. (2023). Financial Stability in the Indoensian monetary policy analysis. </w:t>
      </w:r>
      <w:r w:rsidRPr="007B7666">
        <w:rPr>
          <w:i/>
          <w:iCs/>
          <w:noProof/>
          <w:sz w:val="22"/>
          <w:szCs w:val="22"/>
        </w:rPr>
        <w:lastRenderedPageBreak/>
        <w:t>Cogent Economics and Finance</w:t>
      </w:r>
      <w:r w:rsidRPr="007B7666">
        <w:rPr>
          <w:noProof/>
          <w:sz w:val="22"/>
          <w:szCs w:val="22"/>
        </w:rPr>
        <w:t xml:space="preserve">, </w:t>
      </w:r>
      <w:r w:rsidRPr="007B7666">
        <w:rPr>
          <w:i/>
          <w:iCs/>
          <w:noProof/>
          <w:sz w:val="22"/>
          <w:szCs w:val="22"/>
        </w:rPr>
        <w:t>1</w:t>
      </w:r>
      <w:r w:rsidRPr="007B7666">
        <w:rPr>
          <w:noProof/>
          <w:sz w:val="22"/>
          <w:szCs w:val="22"/>
        </w:rPr>
        <w:t xml:space="preserve">(11). </w:t>
      </w:r>
      <w:hyperlink r:id="rId20" w:history="1">
        <w:r w:rsidRPr="007B7666">
          <w:rPr>
            <w:rStyle w:val="Hyperlink"/>
            <w:noProof/>
            <w:sz w:val="22"/>
            <w:szCs w:val="22"/>
          </w:rPr>
          <w:t>https://doi.org/10.1080/23322039.2023.2174637</w:t>
        </w:r>
      </w:hyperlink>
    </w:p>
    <w:p w14:paraId="6ECA1726" w14:textId="77777777" w:rsidR="00F01E35" w:rsidRPr="007B7666" w:rsidRDefault="00F01E35" w:rsidP="007B7666">
      <w:pPr>
        <w:widowControl w:val="0"/>
        <w:autoSpaceDE w:val="0"/>
        <w:autoSpaceDN w:val="0"/>
        <w:adjustRightInd w:val="0"/>
        <w:spacing w:line="276" w:lineRule="auto"/>
        <w:ind w:left="480" w:hanging="480"/>
        <w:jc w:val="both"/>
        <w:rPr>
          <w:noProof/>
          <w:sz w:val="22"/>
          <w:szCs w:val="22"/>
        </w:rPr>
      </w:pPr>
      <w:r w:rsidRPr="007B7666">
        <w:rPr>
          <w:noProof/>
          <w:sz w:val="22"/>
          <w:szCs w:val="22"/>
        </w:rPr>
        <w:t xml:space="preserve">Kholid, M. N., &amp; Bachtiar, A. (2015). Good Corporate Governance Dan Kinerja Maqasid Syariah Bank Syariah di Indonesia. </w:t>
      </w:r>
      <w:r w:rsidRPr="007B7666">
        <w:rPr>
          <w:i/>
          <w:iCs/>
          <w:noProof/>
          <w:sz w:val="22"/>
          <w:szCs w:val="22"/>
        </w:rPr>
        <w:t>Jurnal Akuntansi Dan Auditing Indonesia</w:t>
      </w:r>
      <w:r w:rsidRPr="007B7666">
        <w:rPr>
          <w:noProof/>
          <w:sz w:val="22"/>
          <w:szCs w:val="22"/>
        </w:rPr>
        <w:t xml:space="preserve">, </w:t>
      </w:r>
      <w:r w:rsidRPr="007B7666">
        <w:rPr>
          <w:i/>
          <w:iCs/>
          <w:noProof/>
          <w:sz w:val="22"/>
          <w:szCs w:val="22"/>
        </w:rPr>
        <w:t>19</w:t>
      </w:r>
      <w:r w:rsidRPr="007B7666">
        <w:rPr>
          <w:noProof/>
          <w:sz w:val="22"/>
          <w:szCs w:val="22"/>
        </w:rPr>
        <w:t xml:space="preserve">(2). </w:t>
      </w:r>
      <w:hyperlink r:id="rId21" w:history="1">
        <w:r w:rsidRPr="007B7666">
          <w:rPr>
            <w:rStyle w:val="Hyperlink"/>
            <w:noProof/>
            <w:sz w:val="22"/>
            <w:szCs w:val="22"/>
          </w:rPr>
          <w:t>https://doi.org/10.20885/jaai.vol19.iss2.art4</w:t>
        </w:r>
      </w:hyperlink>
    </w:p>
    <w:p w14:paraId="1EC2D356" w14:textId="77777777" w:rsidR="00F01E35" w:rsidRPr="007B7666" w:rsidRDefault="00F01E35" w:rsidP="007B7666">
      <w:pPr>
        <w:widowControl w:val="0"/>
        <w:autoSpaceDE w:val="0"/>
        <w:autoSpaceDN w:val="0"/>
        <w:adjustRightInd w:val="0"/>
        <w:spacing w:line="276" w:lineRule="auto"/>
        <w:ind w:left="480" w:hanging="480"/>
        <w:jc w:val="both"/>
        <w:rPr>
          <w:noProof/>
          <w:sz w:val="22"/>
          <w:szCs w:val="22"/>
        </w:rPr>
      </w:pPr>
      <w:r w:rsidRPr="007B7666">
        <w:rPr>
          <w:noProof/>
          <w:sz w:val="22"/>
          <w:szCs w:val="22"/>
        </w:rPr>
        <w:t xml:space="preserve">Lassoued, M. (2018). Corporate Governance And Financial Stability In Islamic Banking. </w:t>
      </w:r>
      <w:r w:rsidRPr="007B7666">
        <w:rPr>
          <w:i/>
          <w:iCs/>
          <w:noProof/>
          <w:sz w:val="22"/>
          <w:szCs w:val="22"/>
        </w:rPr>
        <w:t>Managerial Finance</w:t>
      </w:r>
      <w:r w:rsidRPr="007B7666">
        <w:rPr>
          <w:noProof/>
          <w:sz w:val="22"/>
          <w:szCs w:val="22"/>
        </w:rPr>
        <w:t xml:space="preserve">, </w:t>
      </w:r>
      <w:r w:rsidRPr="007B7666">
        <w:rPr>
          <w:i/>
          <w:iCs/>
          <w:noProof/>
          <w:sz w:val="22"/>
          <w:szCs w:val="22"/>
        </w:rPr>
        <w:t>44</w:t>
      </w:r>
      <w:r w:rsidRPr="007B7666">
        <w:rPr>
          <w:noProof/>
          <w:sz w:val="22"/>
          <w:szCs w:val="22"/>
        </w:rPr>
        <w:t xml:space="preserve">(5), 524–539. </w:t>
      </w:r>
      <w:hyperlink r:id="rId22" w:history="1">
        <w:r w:rsidRPr="007B7666">
          <w:rPr>
            <w:rStyle w:val="Hyperlink"/>
            <w:noProof/>
            <w:sz w:val="22"/>
            <w:szCs w:val="22"/>
          </w:rPr>
          <w:t>https://doi.org/10.1108/MF-12-2016-0370</w:t>
        </w:r>
      </w:hyperlink>
    </w:p>
    <w:p w14:paraId="7FC38FFF" w14:textId="77777777" w:rsidR="00F01E35" w:rsidRPr="007B7666" w:rsidRDefault="00F01E35" w:rsidP="007B7666">
      <w:pPr>
        <w:widowControl w:val="0"/>
        <w:autoSpaceDE w:val="0"/>
        <w:autoSpaceDN w:val="0"/>
        <w:adjustRightInd w:val="0"/>
        <w:spacing w:line="276" w:lineRule="auto"/>
        <w:ind w:left="480" w:hanging="480"/>
        <w:jc w:val="both"/>
        <w:rPr>
          <w:noProof/>
          <w:sz w:val="22"/>
          <w:szCs w:val="22"/>
        </w:rPr>
      </w:pPr>
      <w:r w:rsidRPr="007B7666">
        <w:rPr>
          <w:noProof/>
          <w:sz w:val="22"/>
          <w:szCs w:val="22"/>
        </w:rPr>
        <w:t xml:space="preserve">Romano, Giulia &amp; Guerrini, Andrea. (2012). Corporate governance and accounting enforcement actions in Italy. </w:t>
      </w:r>
      <w:r w:rsidRPr="007B7666">
        <w:rPr>
          <w:i/>
          <w:iCs/>
          <w:noProof/>
          <w:sz w:val="22"/>
          <w:szCs w:val="22"/>
        </w:rPr>
        <w:t>Managerial Auditing Journal</w:t>
      </w:r>
      <w:r w:rsidRPr="007B7666">
        <w:rPr>
          <w:noProof/>
          <w:sz w:val="22"/>
          <w:szCs w:val="22"/>
        </w:rPr>
        <w:t xml:space="preserve">. 27. 622-638. </w:t>
      </w:r>
      <w:hyperlink r:id="rId23" w:history="1">
        <w:r w:rsidRPr="007B7666">
          <w:rPr>
            <w:rStyle w:val="Hyperlink"/>
            <w:noProof/>
            <w:sz w:val="22"/>
            <w:szCs w:val="22"/>
          </w:rPr>
          <w:t>10.1108/02686901211246778.</w:t>
        </w:r>
      </w:hyperlink>
    </w:p>
    <w:p w14:paraId="639C41E3" w14:textId="32E878D5" w:rsidR="009E3EA6" w:rsidRPr="007B7666" w:rsidRDefault="00F01E35" w:rsidP="007B7666">
      <w:pPr>
        <w:widowControl w:val="0"/>
        <w:autoSpaceDE w:val="0"/>
        <w:autoSpaceDN w:val="0"/>
        <w:adjustRightInd w:val="0"/>
        <w:spacing w:line="276" w:lineRule="auto"/>
        <w:ind w:left="480" w:hanging="480"/>
        <w:jc w:val="both"/>
        <w:rPr>
          <w:rStyle w:val="Hyperlink"/>
          <w:noProof/>
          <w:sz w:val="22"/>
          <w:szCs w:val="22"/>
        </w:rPr>
      </w:pPr>
      <w:r w:rsidRPr="007B7666">
        <w:rPr>
          <w:noProof/>
          <w:sz w:val="22"/>
          <w:szCs w:val="22"/>
        </w:rPr>
        <w:t xml:space="preserve">Sondokan, N. V., Koleangan, R., &amp; Karutu, M. M. (2019). Pengaruh Dewan Komisaris Independen, Dewan Direksi, dan Komite Audit Terhadap Nilai Perusahaan Yang Terdaftar Di Bursa Efek Indonesia Periode 2014-2017. </w:t>
      </w:r>
      <w:r w:rsidRPr="007B7666">
        <w:rPr>
          <w:i/>
          <w:iCs/>
          <w:noProof/>
          <w:sz w:val="22"/>
          <w:szCs w:val="22"/>
        </w:rPr>
        <w:t>Jurnal EMBA: Jurnal Riset Ekonomi, Manajemen, Bisnis, Dan Akuntansi</w:t>
      </w:r>
      <w:r w:rsidRPr="007B7666">
        <w:rPr>
          <w:noProof/>
          <w:sz w:val="22"/>
          <w:szCs w:val="22"/>
        </w:rPr>
        <w:t xml:space="preserve">, </w:t>
      </w:r>
      <w:r w:rsidRPr="007B7666">
        <w:rPr>
          <w:i/>
          <w:iCs/>
          <w:noProof/>
          <w:sz w:val="22"/>
          <w:szCs w:val="22"/>
        </w:rPr>
        <w:t>7</w:t>
      </w:r>
      <w:r w:rsidRPr="007B7666">
        <w:rPr>
          <w:noProof/>
          <w:sz w:val="22"/>
          <w:szCs w:val="22"/>
        </w:rPr>
        <w:t xml:space="preserve">(4), 5821–5830. </w:t>
      </w:r>
      <w:hyperlink r:id="rId24" w:history="1">
        <w:r w:rsidRPr="007B7666">
          <w:rPr>
            <w:rStyle w:val="Hyperlink"/>
            <w:noProof/>
            <w:sz w:val="22"/>
            <w:szCs w:val="22"/>
          </w:rPr>
          <w:t>https://doi.org/10.1108/978-1-80071-625-420210008</w:t>
        </w:r>
      </w:hyperlink>
      <w:r w:rsidRPr="007B7666">
        <w:rPr>
          <w:sz w:val="22"/>
          <w:szCs w:val="22"/>
        </w:rPr>
        <w:t>.</w:t>
      </w:r>
    </w:p>
    <w:p w14:paraId="4314CA96" w14:textId="530CB2F8" w:rsidR="007B7666" w:rsidRPr="007B7666" w:rsidRDefault="007B7666" w:rsidP="007B7666">
      <w:pPr>
        <w:widowControl w:val="0"/>
        <w:autoSpaceDE w:val="0"/>
        <w:autoSpaceDN w:val="0"/>
        <w:adjustRightInd w:val="0"/>
        <w:spacing w:line="276" w:lineRule="auto"/>
        <w:ind w:left="480" w:hanging="480"/>
        <w:jc w:val="both"/>
        <w:rPr>
          <w:color w:val="0000FF" w:themeColor="hyperlink"/>
          <w:sz w:val="22"/>
          <w:szCs w:val="22"/>
          <w:u w:val="single"/>
        </w:rPr>
      </w:pPr>
      <w:r w:rsidRPr="007B7666">
        <w:rPr>
          <w:noProof/>
          <w:sz w:val="22"/>
          <w:szCs w:val="22"/>
        </w:rPr>
        <w:t xml:space="preserve">Zabri, S. M., Ahmad, K., &amp; Wah, K. K. (2016). Corporate Governance Practices and Firm Performance : Evidence from Top 100 Public Listed Companies in Malaysia. </w:t>
      </w:r>
      <w:r w:rsidRPr="007B7666">
        <w:rPr>
          <w:i/>
          <w:iCs/>
          <w:noProof/>
          <w:sz w:val="22"/>
          <w:szCs w:val="22"/>
        </w:rPr>
        <w:t>Procedia Economics and Finance</w:t>
      </w:r>
      <w:r w:rsidRPr="007B7666">
        <w:rPr>
          <w:noProof/>
          <w:sz w:val="22"/>
          <w:szCs w:val="22"/>
        </w:rPr>
        <w:t xml:space="preserve">, </w:t>
      </w:r>
      <w:r w:rsidRPr="007B7666">
        <w:rPr>
          <w:i/>
          <w:iCs/>
          <w:noProof/>
          <w:sz w:val="22"/>
          <w:szCs w:val="22"/>
        </w:rPr>
        <w:t>35</w:t>
      </w:r>
      <w:r w:rsidRPr="007B7666">
        <w:rPr>
          <w:noProof/>
          <w:sz w:val="22"/>
          <w:szCs w:val="22"/>
        </w:rPr>
        <w:t xml:space="preserve">(16), 287–296. </w:t>
      </w:r>
      <w:hyperlink r:id="rId25" w:history="1">
        <w:r w:rsidRPr="007B7666">
          <w:rPr>
            <w:rStyle w:val="Hyperlink"/>
            <w:noProof/>
            <w:sz w:val="22"/>
            <w:szCs w:val="22"/>
          </w:rPr>
          <w:t>https://doi.org/10.1016/S2212-5671(16)00036-8</w:t>
        </w:r>
      </w:hyperlink>
      <w:r w:rsidRPr="007B7666">
        <w:rPr>
          <w:rStyle w:val="Hyperlink"/>
          <w:noProof/>
          <w:sz w:val="22"/>
          <w:szCs w:val="22"/>
        </w:rPr>
        <w:t>.</w:t>
      </w:r>
    </w:p>
    <w:p w14:paraId="3F82054E" w14:textId="322BE747" w:rsidR="002D6DA9" w:rsidRPr="007B7666" w:rsidRDefault="00F84DE2" w:rsidP="007B7666">
      <w:pPr>
        <w:adjustRightInd w:val="0"/>
        <w:spacing w:line="276" w:lineRule="auto"/>
        <w:ind w:left="567" w:right="114" w:hanging="567"/>
        <w:jc w:val="both"/>
        <w:rPr>
          <w:b/>
          <w:bCs/>
          <w:color w:val="000000" w:themeColor="text1"/>
          <w:sz w:val="22"/>
          <w:szCs w:val="22"/>
        </w:rPr>
      </w:pPr>
      <w:r w:rsidRPr="007B7666">
        <w:rPr>
          <w:b/>
          <w:bCs/>
          <w:color w:val="000000" w:themeColor="text1"/>
          <w:sz w:val="22"/>
          <w:szCs w:val="22"/>
        </w:rPr>
        <w:t>Article Journal without DOI</w:t>
      </w:r>
    </w:p>
    <w:p w14:paraId="595451C7" w14:textId="04BB3750" w:rsidR="009E3EA6" w:rsidRPr="007B7666" w:rsidRDefault="009E3EA6" w:rsidP="007B7666">
      <w:pPr>
        <w:adjustRightInd w:val="0"/>
        <w:spacing w:line="276" w:lineRule="auto"/>
        <w:ind w:left="567" w:right="114" w:hanging="567"/>
        <w:jc w:val="both"/>
        <w:rPr>
          <w:noProof/>
          <w:sz w:val="22"/>
          <w:szCs w:val="22"/>
        </w:rPr>
      </w:pPr>
      <w:r w:rsidRPr="007B7666">
        <w:rPr>
          <w:noProof/>
          <w:sz w:val="22"/>
          <w:szCs w:val="22"/>
        </w:rPr>
        <w:t xml:space="preserve">Amine, B. (2018) Contribution of governance to ensure the stability of Islamic banks: a panel data analysis. </w:t>
      </w:r>
      <w:r w:rsidRPr="007B7666">
        <w:rPr>
          <w:i/>
          <w:iCs/>
          <w:noProof/>
          <w:sz w:val="22"/>
          <w:szCs w:val="22"/>
        </w:rPr>
        <w:t>International Journal of Accounting and Financial Reporting</w:t>
      </w:r>
      <w:r w:rsidRPr="007B7666">
        <w:rPr>
          <w:noProof/>
          <w:sz w:val="22"/>
          <w:szCs w:val="22"/>
        </w:rPr>
        <w:t>, 8(3), 140-155.</w:t>
      </w:r>
    </w:p>
    <w:p w14:paraId="383318CC" w14:textId="77777777" w:rsidR="009E3EA6" w:rsidRPr="007B7666" w:rsidRDefault="009E3EA6" w:rsidP="007B7666">
      <w:pPr>
        <w:widowControl w:val="0"/>
        <w:autoSpaceDE w:val="0"/>
        <w:autoSpaceDN w:val="0"/>
        <w:adjustRightInd w:val="0"/>
        <w:spacing w:line="276" w:lineRule="auto"/>
        <w:ind w:left="480" w:hanging="480"/>
        <w:jc w:val="both"/>
        <w:rPr>
          <w:noProof/>
          <w:sz w:val="22"/>
          <w:szCs w:val="22"/>
        </w:rPr>
      </w:pPr>
      <w:r w:rsidRPr="007B7666">
        <w:rPr>
          <w:noProof/>
          <w:sz w:val="22"/>
          <w:szCs w:val="22"/>
        </w:rPr>
        <w:t xml:space="preserve">Anderson, R. C., Mansi, S. A., &amp; Reeb, D. M. (2004). Board Characteristics, Accounting Report Integrity, And The Cost Of Debt. </w:t>
      </w:r>
      <w:r w:rsidRPr="007B7666">
        <w:rPr>
          <w:i/>
          <w:iCs/>
          <w:noProof/>
          <w:sz w:val="22"/>
          <w:szCs w:val="22"/>
        </w:rPr>
        <w:t>Journal of Accounting and Economics</w:t>
      </w:r>
      <w:r w:rsidRPr="007B7666">
        <w:rPr>
          <w:noProof/>
          <w:sz w:val="22"/>
          <w:szCs w:val="22"/>
        </w:rPr>
        <w:t xml:space="preserve">, </w:t>
      </w:r>
      <w:r w:rsidRPr="007B7666">
        <w:rPr>
          <w:i/>
          <w:iCs/>
          <w:noProof/>
          <w:sz w:val="22"/>
          <w:szCs w:val="22"/>
        </w:rPr>
        <w:t>37</w:t>
      </w:r>
      <w:r w:rsidRPr="007B7666">
        <w:rPr>
          <w:noProof/>
          <w:sz w:val="22"/>
          <w:szCs w:val="22"/>
        </w:rPr>
        <w:t>(3), 315–342.</w:t>
      </w:r>
    </w:p>
    <w:p w14:paraId="4A831692" w14:textId="77777777" w:rsidR="009E3EA6" w:rsidRPr="007B7666" w:rsidRDefault="009E3EA6" w:rsidP="007B7666">
      <w:pPr>
        <w:widowControl w:val="0"/>
        <w:autoSpaceDE w:val="0"/>
        <w:autoSpaceDN w:val="0"/>
        <w:adjustRightInd w:val="0"/>
        <w:spacing w:line="276" w:lineRule="auto"/>
        <w:ind w:left="480" w:hanging="480"/>
        <w:jc w:val="both"/>
        <w:rPr>
          <w:noProof/>
          <w:sz w:val="22"/>
          <w:szCs w:val="22"/>
        </w:rPr>
      </w:pPr>
      <w:r w:rsidRPr="007B7666">
        <w:rPr>
          <w:noProof/>
          <w:sz w:val="22"/>
          <w:szCs w:val="22"/>
        </w:rPr>
        <w:t xml:space="preserve">Ardimas, W., Ekonomi, F., &amp; Gunadarma, U. (2014). Pengaruh Kinerja Keuangan Dan Corporate Social Responsibility Terhadap Nilai Perusahaan Pada Bank. </w:t>
      </w:r>
      <w:r w:rsidRPr="007B7666">
        <w:rPr>
          <w:i/>
          <w:iCs/>
          <w:noProof/>
          <w:sz w:val="22"/>
          <w:szCs w:val="22"/>
        </w:rPr>
        <w:t>BENEFIT Jurnal Manajemen Dan Bisnis</w:t>
      </w:r>
      <w:r w:rsidRPr="007B7666">
        <w:rPr>
          <w:noProof/>
          <w:sz w:val="22"/>
          <w:szCs w:val="22"/>
        </w:rPr>
        <w:t xml:space="preserve">, </w:t>
      </w:r>
      <w:r w:rsidRPr="007B7666">
        <w:rPr>
          <w:i/>
          <w:iCs/>
          <w:noProof/>
          <w:sz w:val="22"/>
          <w:szCs w:val="22"/>
        </w:rPr>
        <w:t>18</w:t>
      </w:r>
      <w:r w:rsidRPr="007B7666">
        <w:rPr>
          <w:noProof/>
          <w:sz w:val="22"/>
          <w:szCs w:val="22"/>
        </w:rPr>
        <w:t>(1), 57–66.</w:t>
      </w:r>
    </w:p>
    <w:p w14:paraId="7A9ADA23" w14:textId="77777777" w:rsidR="009E3EA6" w:rsidRPr="007B7666" w:rsidRDefault="009E3EA6" w:rsidP="007B7666">
      <w:pPr>
        <w:widowControl w:val="0"/>
        <w:autoSpaceDE w:val="0"/>
        <w:autoSpaceDN w:val="0"/>
        <w:adjustRightInd w:val="0"/>
        <w:spacing w:line="276" w:lineRule="auto"/>
        <w:ind w:left="480" w:hanging="480"/>
        <w:jc w:val="both"/>
        <w:rPr>
          <w:noProof/>
          <w:sz w:val="22"/>
          <w:szCs w:val="22"/>
        </w:rPr>
      </w:pPr>
      <w:r w:rsidRPr="007B7666">
        <w:rPr>
          <w:noProof/>
          <w:sz w:val="22"/>
          <w:szCs w:val="22"/>
        </w:rPr>
        <w:t xml:space="preserve">Azizah, J. &amp; Erinos, NR. (2019). Pengaruh Dewan Komisaris, Komite Audit Dan Dewan Komisaris Syariah Terhadap Kinerja Perbankan Syariah (Studi Empiris Pada Perbankan Syariah Tahun 2014-2018). </w:t>
      </w:r>
      <w:r w:rsidRPr="007B7666">
        <w:rPr>
          <w:i/>
          <w:iCs/>
          <w:noProof/>
          <w:sz w:val="22"/>
          <w:szCs w:val="22"/>
        </w:rPr>
        <w:t>Jurnal Eksplorasi Akuntansi</w:t>
      </w:r>
      <w:r w:rsidRPr="007B7666">
        <w:rPr>
          <w:noProof/>
          <w:sz w:val="22"/>
          <w:szCs w:val="22"/>
        </w:rPr>
        <w:t>, 2(1), Seri E, 2554-2569.</w:t>
      </w:r>
    </w:p>
    <w:p w14:paraId="1D4599EF" w14:textId="186BFB76" w:rsidR="009E3EA6" w:rsidRPr="007B7666" w:rsidRDefault="009E3EA6" w:rsidP="007B7666">
      <w:pPr>
        <w:adjustRightInd w:val="0"/>
        <w:spacing w:line="276" w:lineRule="auto"/>
        <w:ind w:left="567" w:right="114" w:hanging="567"/>
        <w:jc w:val="both"/>
        <w:rPr>
          <w:noProof/>
          <w:sz w:val="22"/>
          <w:szCs w:val="22"/>
        </w:rPr>
      </w:pPr>
      <w:r w:rsidRPr="007B7666">
        <w:rPr>
          <w:noProof/>
          <w:sz w:val="22"/>
          <w:szCs w:val="22"/>
        </w:rPr>
        <w:t xml:space="preserve">Azmi, F., Pranomo, N. H., &amp; Wahyuni, M. (2021). Analisis Tingkat Kesehatan Bank Syariah Menghadapi Pandemi Covid-19. </w:t>
      </w:r>
      <w:r w:rsidRPr="007B7666">
        <w:rPr>
          <w:i/>
          <w:iCs/>
          <w:noProof/>
          <w:sz w:val="22"/>
          <w:szCs w:val="22"/>
        </w:rPr>
        <w:t>Jurnal Ilmiah Ekonomi Islam</w:t>
      </w:r>
      <w:r w:rsidRPr="007B7666">
        <w:rPr>
          <w:noProof/>
          <w:sz w:val="22"/>
          <w:szCs w:val="22"/>
        </w:rPr>
        <w:t xml:space="preserve">, </w:t>
      </w:r>
      <w:r w:rsidRPr="007B7666">
        <w:rPr>
          <w:i/>
          <w:iCs/>
          <w:noProof/>
          <w:sz w:val="22"/>
          <w:szCs w:val="22"/>
        </w:rPr>
        <w:t>7</w:t>
      </w:r>
      <w:r w:rsidRPr="007B7666">
        <w:rPr>
          <w:noProof/>
          <w:sz w:val="22"/>
          <w:szCs w:val="22"/>
        </w:rPr>
        <w:t>(3), 1880–1888.</w:t>
      </w:r>
    </w:p>
    <w:p w14:paraId="5D4E033B" w14:textId="77777777" w:rsidR="009E3EA6" w:rsidRPr="007B7666" w:rsidRDefault="009E3EA6" w:rsidP="007B7666">
      <w:pPr>
        <w:widowControl w:val="0"/>
        <w:autoSpaceDE w:val="0"/>
        <w:autoSpaceDN w:val="0"/>
        <w:adjustRightInd w:val="0"/>
        <w:spacing w:line="276" w:lineRule="auto"/>
        <w:ind w:left="480" w:hanging="480"/>
        <w:jc w:val="both"/>
        <w:rPr>
          <w:noProof/>
          <w:color w:val="000000" w:themeColor="text1"/>
          <w:sz w:val="22"/>
          <w:szCs w:val="22"/>
        </w:rPr>
      </w:pPr>
      <w:r w:rsidRPr="007B7666">
        <w:rPr>
          <w:noProof/>
          <w:sz w:val="22"/>
          <w:szCs w:val="22"/>
        </w:rPr>
        <w:t xml:space="preserve">Čihák, M., Demirgüç-Kunt, A., Feyen, E., &amp; Levine, R. (2012). Benchmarking Financial Systems Around the World. </w:t>
      </w:r>
      <w:r w:rsidRPr="007B7666">
        <w:rPr>
          <w:i/>
          <w:iCs/>
          <w:noProof/>
          <w:sz w:val="22"/>
          <w:szCs w:val="22"/>
        </w:rPr>
        <w:t>In Global Financial Development Report 2013</w:t>
      </w:r>
      <w:r w:rsidRPr="007B7666">
        <w:rPr>
          <w:noProof/>
          <w:sz w:val="22"/>
          <w:szCs w:val="22"/>
        </w:rPr>
        <w:t>, 15–43.</w:t>
      </w:r>
    </w:p>
    <w:p w14:paraId="019AAF18" w14:textId="3E1F5BD1" w:rsidR="009E3EA6" w:rsidRPr="007B7666" w:rsidRDefault="009E3EA6" w:rsidP="007B7666">
      <w:pPr>
        <w:adjustRightInd w:val="0"/>
        <w:spacing w:line="276" w:lineRule="auto"/>
        <w:ind w:left="567" w:right="114" w:hanging="567"/>
        <w:jc w:val="both"/>
        <w:rPr>
          <w:noProof/>
          <w:sz w:val="22"/>
          <w:szCs w:val="22"/>
        </w:rPr>
      </w:pPr>
      <w:r w:rsidRPr="007B7666">
        <w:rPr>
          <w:noProof/>
          <w:sz w:val="22"/>
          <w:szCs w:val="22"/>
        </w:rPr>
        <w:t xml:space="preserve">Claessens, S., &amp; Fan, J. P. H. (2002). Corporate Governance in Asia : A Survey*. </w:t>
      </w:r>
      <w:r w:rsidRPr="007B7666">
        <w:rPr>
          <w:i/>
          <w:iCs/>
          <w:noProof/>
          <w:sz w:val="22"/>
          <w:szCs w:val="22"/>
        </w:rPr>
        <w:t>Journal International Review of Finance</w:t>
      </w:r>
      <w:r w:rsidRPr="007B7666">
        <w:rPr>
          <w:noProof/>
          <w:sz w:val="22"/>
          <w:szCs w:val="22"/>
        </w:rPr>
        <w:t xml:space="preserve">, </w:t>
      </w:r>
      <w:r w:rsidRPr="007B7666">
        <w:rPr>
          <w:i/>
          <w:iCs/>
          <w:noProof/>
          <w:sz w:val="22"/>
          <w:szCs w:val="22"/>
        </w:rPr>
        <w:t>3</w:t>
      </w:r>
      <w:r w:rsidRPr="007B7666">
        <w:rPr>
          <w:noProof/>
          <w:sz w:val="22"/>
          <w:szCs w:val="22"/>
        </w:rPr>
        <w:t>(2), 71–103.</w:t>
      </w:r>
    </w:p>
    <w:p w14:paraId="63B4607B" w14:textId="77777777" w:rsidR="009E3EA6" w:rsidRPr="007B7666" w:rsidRDefault="009E3EA6" w:rsidP="007B7666">
      <w:pPr>
        <w:widowControl w:val="0"/>
        <w:autoSpaceDE w:val="0"/>
        <w:autoSpaceDN w:val="0"/>
        <w:adjustRightInd w:val="0"/>
        <w:spacing w:line="276" w:lineRule="auto"/>
        <w:ind w:left="480" w:hanging="480"/>
        <w:jc w:val="both"/>
        <w:rPr>
          <w:rStyle w:val="Hyperlink"/>
          <w:noProof/>
          <w:color w:val="000000" w:themeColor="text1"/>
          <w:sz w:val="22"/>
          <w:szCs w:val="22"/>
          <w:u w:val="none"/>
        </w:rPr>
      </w:pPr>
      <w:r w:rsidRPr="007B7666">
        <w:rPr>
          <w:rStyle w:val="Hyperlink"/>
          <w:noProof/>
          <w:color w:val="000000" w:themeColor="text1"/>
          <w:sz w:val="22"/>
          <w:szCs w:val="22"/>
          <w:u w:val="none"/>
        </w:rPr>
        <w:t>Eisenhardt, K. M. (1989). Agency Theory:An Assessment and Review. Academy of Management Review Journal. Vol.14, No.1, 57-74.</w:t>
      </w:r>
    </w:p>
    <w:p w14:paraId="19E6478C" w14:textId="77777777" w:rsidR="009E3EA6" w:rsidRPr="007B7666" w:rsidRDefault="009E3EA6" w:rsidP="007B7666">
      <w:pPr>
        <w:widowControl w:val="0"/>
        <w:autoSpaceDE w:val="0"/>
        <w:autoSpaceDN w:val="0"/>
        <w:adjustRightInd w:val="0"/>
        <w:spacing w:line="276" w:lineRule="auto"/>
        <w:ind w:left="480" w:hanging="480"/>
        <w:jc w:val="both"/>
        <w:rPr>
          <w:rFonts w:asciiTheme="minorHAnsi" w:hAnsiTheme="minorHAnsi" w:cstheme="minorBidi"/>
          <w:sz w:val="22"/>
          <w:szCs w:val="22"/>
        </w:rPr>
      </w:pPr>
      <w:r w:rsidRPr="007B7666">
        <w:rPr>
          <w:noProof/>
          <w:sz w:val="22"/>
          <w:szCs w:val="22"/>
        </w:rPr>
        <w:t xml:space="preserve">Ekasari, O., &amp; Hartomo, D. D. (2019). Pengawasan Syariah, Tata Kelola, Dan Kinerja Bank Syariah. </w:t>
      </w:r>
      <w:r w:rsidRPr="007B7666">
        <w:rPr>
          <w:i/>
          <w:iCs/>
          <w:noProof/>
          <w:sz w:val="22"/>
          <w:szCs w:val="22"/>
        </w:rPr>
        <w:t>Jurnal Bisnis &amp; Manajemen</w:t>
      </w:r>
      <w:r w:rsidRPr="007B7666">
        <w:rPr>
          <w:noProof/>
          <w:sz w:val="22"/>
          <w:szCs w:val="22"/>
        </w:rPr>
        <w:t xml:space="preserve">, </w:t>
      </w:r>
      <w:r w:rsidRPr="007B7666">
        <w:rPr>
          <w:i/>
          <w:iCs/>
          <w:noProof/>
          <w:sz w:val="22"/>
          <w:szCs w:val="22"/>
        </w:rPr>
        <w:t>19</w:t>
      </w:r>
      <w:r w:rsidRPr="007B7666">
        <w:rPr>
          <w:noProof/>
          <w:sz w:val="22"/>
          <w:szCs w:val="22"/>
        </w:rPr>
        <w:t>(1), 51–62.</w:t>
      </w:r>
    </w:p>
    <w:p w14:paraId="541241E2" w14:textId="0A69A92B" w:rsidR="009E3EA6" w:rsidRPr="007B7666" w:rsidRDefault="009E3EA6" w:rsidP="007B7666">
      <w:pPr>
        <w:widowControl w:val="0"/>
        <w:autoSpaceDE w:val="0"/>
        <w:autoSpaceDN w:val="0"/>
        <w:adjustRightInd w:val="0"/>
        <w:spacing w:line="276" w:lineRule="auto"/>
        <w:ind w:left="480" w:hanging="480"/>
        <w:jc w:val="both"/>
        <w:rPr>
          <w:noProof/>
          <w:sz w:val="22"/>
          <w:szCs w:val="22"/>
        </w:rPr>
      </w:pPr>
      <w:r w:rsidRPr="007B7666">
        <w:rPr>
          <w:noProof/>
          <w:sz w:val="22"/>
          <w:szCs w:val="22"/>
        </w:rPr>
        <w:t xml:space="preserve">Eksandy, A. (2018). Pengaruh Good Corporate Governance Terhadap Kinerja Keuangan Pada Perbankan Syari’ah Indonesia. </w:t>
      </w:r>
      <w:r w:rsidRPr="007B7666">
        <w:rPr>
          <w:i/>
          <w:iCs/>
          <w:noProof/>
          <w:sz w:val="22"/>
          <w:szCs w:val="22"/>
        </w:rPr>
        <w:t>Akuntansi</w:t>
      </w:r>
      <w:r w:rsidRPr="007B7666">
        <w:rPr>
          <w:noProof/>
          <w:sz w:val="22"/>
          <w:szCs w:val="22"/>
        </w:rPr>
        <w:t xml:space="preserve">, </w:t>
      </w:r>
      <w:r w:rsidRPr="007B7666">
        <w:rPr>
          <w:i/>
          <w:iCs/>
          <w:noProof/>
          <w:sz w:val="22"/>
          <w:szCs w:val="22"/>
        </w:rPr>
        <w:t>5</w:t>
      </w:r>
      <w:r w:rsidRPr="007B7666">
        <w:rPr>
          <w:noProof/>
          <w:sz w:val="22"/>
          <w:szCs w:val="22"/>
        </w:rPr>
        <w:t>(1), 1–10.</w:t>
      </w:r>
    </w:p>
    <w:p w14:paraId="0BC71C91" w14:textId="2CD6FEDB" w:rsidR="009E3EA6" w:rsidRPr="007B7666" w:rsidRDefault="009E3EA6" w:rsidP="007B7666">
      <w:pPr>
        <w:widowControl w:val="0"/>
        <w:autoSpaceDE w:val="0"/>
        <w:autoSpaceDN w:val="0"/>
        <w:adjustRightInd w:val="0"/>
        <w:spacing w:line="276" w:lineRule="auto"/>
        <w:ind w:left="480" w:hanging="480"/>
        <w:jc w:val="both"/>
        <w:rPr>
          <w:noProof/>
          <w:sz w:val="22"/>
          <w:szCs w:val="22"/>
        </w:rPr>
      </w:pPr>
      <w:r w:rsidRPr="007B7666">
        <w:rPr>
          <w:noProof/>
          <w:sz w:val="22"/>
          <w:szCs w:val="22"/>
        </w:rPr>
        <w:t xml:space="preserve">Erkens, D. H., Hung, M., &amp; Matos, P. (2012). Corporate governance in the 2007-2008 financial crisis: Evidence from financial institusions worldwide. </w:t>
      </w:r>
      <w:r w:rsidRPr="007B7666">
        <w:rPr>
          <w:i/>
          <w:iCs/>
          <w:noProof/>
          <w:sz w:val="22"/>
          <w:szCs w:val="22"/>
        </w:rPr>
        <w:t>Journal of Corporate Finance</w:t>
      </w:r>
      <w:r w:rsidRPr="007B7666">
        <w:rPr>
          <w:noProof/>
          <w:sz w:val="22"/>
          <w:szCs w:val="22"/>
        </w:rPr>
        <w:t xml:space="preserve">, </w:t>
      </w:r>
      <w:r w:rsidRPr="007B7666">
        <w:rPr>
          <w:i/>
          <w:iCs/>
          <w:noProof/>
          <w:sz w:val="22"/>
          <w:szCs w:val="22"/>
        </w:rPr>
        <w:t>18</w:t>
      </w:r>
      <w:r w:rsidRPr="007B7666">
        <w:rPr>
          <w:noProof/>
          <w:sz w:val="22"/>
          <w:szCs w:val="22"/>
        </w:rPr>
        <w:t>, 389–411.</w:t>
      </w:r>
    </w:p>
    <w:p w14:paraId="2182B9ED" w14:textId="77777777" w:rsidR="009E3EA6" w:rsidRPr="007B7666" w:rsidRDefault="009E3EA6" w:rsidP="007B7666">
      <w:pPr>
        <w:widowControl w:val="0"/>
        <w:autoSpaceDE w:val="0"/>
        <w:autoSpaceDN w:val="0"/>
        <w:adjustRightInd w:val="0"/>
        <w:spacing w:line="276" w:lineRule="auto"/>
        <w:ind w:left="480" w:hanging="480"/>
        <w:jc w:val="both"/>
        <w:rPr>
          <w:sz w:val="22"/>
          <w:szCs w:val="22"/>
        </w:rPr>
      </w:pPr>
      <w:r w:rsidRPr="007B7666">
        <w:rPr>
          <w:noProof/>
          <w:sz w:val="22"/>
          <w:szCs w:val="22"/>
        </w:rPr>
        <w:t xml:space="preserve">Fatimah, S., &amp; Sholihah, R. A. (2023). Pengaruh Capital Adequacy Ratio (CAR), NonPerforming Financing (NPF), Financing To Deposit Ratio (FDR) Dan Biaya Operasional Pendapatan Operasional (BOPO) Terhadap Profitabilitas (Return On Assets) Pada PT. Bank KB Bukopin Syariah Periode 2014-2022. </w:t>
      </w:r>
      <w:r w:rsidRPr="007B7666">
        <w:rPr>
          <w:i/>
          <w:iCs/>
          <w:noProof/>
          <w:sz w:val="22"/>
          <w:szCs w:val="22"/>
        </w:rPr>
        <w:t>AKTIVA: Journal Of Accountancy and Management</w:t>
      </w:r>
      <w:r w:rsidRPr="007B7666">
        <w:rPr>
          <w:noProof/>
          <w:sz w:val="22"/>
          <w:szCs w:val="22"/>
        </w:rPr>
        <w:t xml:space="preserve">, </w:t>
      </w:r>
      <w:r w:rsidRPr="007B7666">
        <w:rPr>
          <w:i/>
          <w:iCs/>
          <w:noProof/>
          <w:sz w:val="22"/>
          <w:szCs w:val="22"/>
        </w:rPr>
        <w:t>1</w:t>
      </w:r>
      <w:r w:rsidRPr="007B7666">
        <w:rPr>
          <w:noProof/>
          <w:sz w:val="22"/>
          <w:szCs w:val="22"/>
        </w:rPr>
        <w:t>(2), 100–120.</w:t>
      </w:r>
    </w:p>
    <w:p w14:paraId="2F2376F4" w14:textId="7BD07C6E" w:rsidR="009E3EA6" w:rsidRPr="007B7666" w:rsidRDefault="009E3EA6" w:rsidP="007B7666">
      <w:pPr>
        <w:widowControl w:val="0"/>
        <w:autoSpaceDE w:val="0"/>
        <w:autoSpaceDN w:val="0"/>
        <w:adjustRightInd w:val="0"/>
        <w:spacing w:line="276" w:lineRule="auto"/>
        <w:ind w:left="480" w:hanging="480"/>
        <w:jc w:val="both"/>
        <w:rPr>
          <w:i/>
          <w:iCs/>
          <w:noProof/>
          <w:sz w:val="22"/>
          <w:szCs w:val="22"/>
        </w:rPr>
      </w:pPr>
      <w:r w:rsidRPr="007B7666">
        <w:rPr>
          <w:noProof/>
          <w:sz w:val="22"/>
          <w:szCs w:val="22"/>
        </w:rPr>
        <w:lastRenderedPageBreak/>
        <w:t xml:space="preserve">Fitri, F., &amp; Afriyenti, M. (2021). Kinerja Keuangan Perbankan Syariah di Indonesia : Peranan Audit Internal dan Good Corporate Governance (Studi Empiris pada Perbankan Syariah di Indonesia Periode 2014-2019). </w:t>
      </w:r>
      <w:r w:rsidRPr="007B7666">
        <w:rPr>
          <w:i/>
          <w:iCs/>
          <w:noProof/>
          <w:sz w:val="22"/>
          <w:szCs w:val="22"/>
        </w:rPr>
        <w:t>Jurnal Eksplorasi Akuntansi</w:t>
      </w:r>
      <w:r w:rsidRPr="007B7666">
        <w:rPr>
          <w:noProof/>
          <w:sz w:val="22"/>
          <w:szCs w:val="22"/>
        </w:rPr>
        <w:t xml:space="preserve">, </w:t>
      </w:r>
      <w:r w:rsidRPr="007B7666">
        <w:rPr>
          <w:i/>
          <w:iCs/>
          <w:noProof/>
          <w:sz w:val="22"/>
          <w:szCs w:val="22"/>
        </w:rPr>
        <w:t>3</w:t>
      </w:r>
      <w:r w:rsidRPr="007B7666">
        <w:rPr>
          <w:noProof/>
          <w:sz w:val="22"/>
          <w:szCs w:val="22"/>
        </w:rPr>
        <w:t>(1), 329–348.</w:t>
      </w:r>
    </w:p>
    <w:p w14:paraId="7ABD705E" w14:textId="0F2DFF2B" w:rsidR="00F01E35" w:rsidRPr="007B7666" w:rsidRDefault="00F01E35" w:rsidP="007B7666">
      <w:pPr>
        <w:widowControl w:val="0"/>
        <w:autoSpaceDE w:val="0"/>
        <w:autoSpaceDN w:val="0"/>
        <w:adjustRightInd w:val="0"/>
        <w:spacing w:line="276" w:lineRule="auto"/>
        <w:ind w:left="480" w:hanging="480"/>
        <w:jc w:val="both"/>
        <w:rPr>
          <w:noProof/>
          <w:sz w:val="22"/>
          <w:szCs w:val="22"/>
        </w:rPr>
      </w:pPr>
      <w:r w:rsidRPr="007B7666">
        <w:rPr>
          <w:noProof/>
          <w:sz w:val="22"/>
          <w:szCs w:val="22"/>
        </w:rPr>
        <w:t xml:space="preserve">Ilhami, &amp; Thamrin, H. (2021). Analisis dampak covid 19 terhadap kinerja keuangan perbankan syariah di indonesia. </w:t>
      </w:r>
      <w:r w:rsidRPr="007B7666">
        <w:rPr>
          <w:i/>
          <w:iCs/>
          <w:noProof/>
          <w:sz w:val="22"/>
          <w:szCs w:val="22"/>
        </w:rPr>
        <w:t>Jurnal Tabarru’ : Islamic Banking and Finance</w:t>
      </w:r>
      <w:r w:rsidRPr="007B7666">
        <w:rPr>
          <w:noProof/>
          <w:sz w:val="22"/>
          <w:szCs w:val="22"/>
        </w:rPr>
        <w:t xml:space="preserve">, </w:t>
      </w:r>
      <w:r w:rsidRPr="007B7666">
        <w:rPr>
          <w:i/>
          <w:iCs/>
          <w:noProof/>
          <w:sz w:val="22"/>
          <w:szCs w:val="22"/>
        </w:rPr>
        <w:t>4</w:t>
      </w:r>
      <w:r w:rsidRPr="007B7666">
        <w:rPr>
          <w:noProof/>
          <w:sz w:val="22"/>
          <w:szCs w:val="22"/>
        </w:rPr>
        <w:t>(1), 37–45.</w:t>
      </w:r>
    </w:p>
    <w:p w14:paraId="14579C25" w14:textId="77777777" w:rsidR="00F01E35" w:rsidRPr="007B7666" w:rsidRDefault="00F01E35" w:rsidP="007B7666">
      <w:pPr>
        <w:widowControl w:val="0"/>
        <w:autoSpaceDE w:val="0"/>
        <w:autoSpaceDN w:val="0"/>
        <w:adjustRightInd w:val="0"/>
        <w:spacing w:line="276" w:lineRule="auto"/>
        <w:ind w:left="480" w:hanging="480"/>
        <w:jc w:val="both"/>
        <w:rPr>
          <w:noProof/>
          <w:sz w:val="22"/>
          <w:szCs w:val="22"/>
        </w:rPr>
      </w:pPr>
      <w:r w:rsidRPr="007B7666">
        <w:rPr>
          <w:noProof/>
          <w:sz w:val="22"/>
          <w:szCs w:val="22"/>
        </w:rPr>
        <w:t xml:space="preserve">Jensen, M. C., &amp; Meckling, W. H. (1976). Theory Of The Firm : Managerial Behavior, Agency Costs And Ownership Structure. </w:t>
      </w:r>
      <w:r w:rsidRPr="007B7666">
        <w:rPr>
          <w:i/>
          <w:iCs/>
          <w:noProof/>
          <w:sz w:val="22"/>
          <w:szCs w:val="22"/>
        </w:rPr>
        <w:t>Journal of Financial Economics</w:t>
      </w:r>
      <w:r w:rsidRPr="007B7666">
        <w:rPr>
          <w:noProof/>
          <w:sz w:val="22"/>
          <w:szCs w:val="22"/>
        </w:rPr>
        <w:t>, 305–360.</w:t>
      </w:r>
    </w:p>
    <w:p w14:paraId="72A2C4A6" w14:textId="07D7DAAB" w:rsidR="00F01E35" w:rsidRPr="007B7666" w:rsidRDefault="00F01E35" w:rsidP="007B7666">
      <w:pPr>
        <w:widowControl w:val="0"/>
        <w:autoSpaceDE w:val="0"/>
        <w:autoSpaceDN w:val="0"/>
        <w:adjustRightInd w:val="0"/>
        <w:spacing w:line="276" w:lineRule="auto"/>
        <w:ind w:left="480" w:hanging="480"/>
        <w:jc w:val="both"/>
        <w:rPr>
          <w:noProof/>
          <w:sz w:val="22"/>
          <w:szCs w:val="22"/>
        </w:rPr>
      </w:pPr>
      <w:r w:rsidRPr="007B7666">
        <w:rPr>
          <w:noProof/>
          <w:sz w:val="22"/>
          <w:szCs w:val="22"/>
        </w:rPr>
        <w:t xml:space="preserve">Kacanski, S. (2020). Corporate governance, social network analysis and business legitimacy. In </w:t>
      </w:r>
      <w:r w:rsidRPr="007B7666">
        <w:rPr>
          <w:i/>
          <w:iCs/>
          <w:noProof/>
          <w:sz w:val="22"/>
          <w:szCs w:val="22"/>
        </w:rPr>
        <w:t>Handbook of Business Legitimacy: Reesponsibility, Ethics and Society</w:t>
      </w:r>
      <w:r w:rsidRPr="007B7666">
        <w:rPr>
          <w:noProof/>
          <w:sz w:val="22"/>
          <w:szCs w:val="22"/>
        </w:rPr>
        <w:t>. Springer</w:t>
      </w:r>
    </w:p>
    <w:p w14:paraId="0E64F852" w14:textId="77777777" w:rsidR="00F01E35" w:rsidRPr="007B7666" w:rsidRDefault="00F01E35" w:rsidP="007B7666">
      <w:pPr>
        <w:widowControl w:val="0"/>
        <w:autoSpaceDE w:val="0"/>
        <w:autoSpaceDN w:val="0"/>
        <w:adjustRightInd w:val="0"/>
        <w:spacing w:line="276" w:lineRule="auto"/>
        <w:ind w:left="480" w:hanging="480"/>
        <w:jc w:val="both"/>
        <w:rPr>
          <w:i/>
          <w:iCs/>
          <w:noProof/>
          <w:sz w:val="22"/>
          <w:szCs w:val="22"/>
        </w:rPr>
      </w:pPr>
      <w:r w:rsidRPr="007B7666">
        <w:rPr>
          <w:noProof/>
          <w:sz w:val="22"/>
          <w:szCs w:val="22"/>
        </w:rPr>
        <w:t xml:space="preserve">Khalil, A., &amp; Slimene, I. B. (2021). Financial soundness of Islamic banks: does the structure of the board of directors matters. </w:t>
      </w:r>
      <w:r w:rsidRPr="007B7666">
        <w:rPr>
          <w:i/>
          <w:iCs/>
          <w:noProof/>
          <w:sz w:val="22"/>
          <w:szCs w:val="22"/>
        </w:rPr>
        <w:t xml:space="preserve">Corporate Governance: </w:t>
      </w:r>
      <w:r w:rsidRPr="007B7666">
        <w:rPr>
          <w:i/>
          <w:iCs/>
          <w:sz w:val="22"/>
          <w:szCs w:val="22"/>
        </w:rPr>
        <w:t>The International Journal of Business in Society.</w:t>
      </w:r>
    </w:p>
    <w:p w14:paraId="52970FB8" w14:textId="77777777" w:rsidR="00F01E35" w:rsidRPr="007B7666" w:rsidRDefault="00F01E35" w:rsidP="007B7666">
      <w:pPr>
        <w:widowControl w:val="0"/>
        <w:autoSpaceDE w:val="0"/>
        <w:autoSpaceDN w:val="0"/>
        <w:adjustRightInd w:val="0"/>
        <w:spacing w:line="276" w:lineRule="auto"/>
        <w:ind w:left="480" w:hanging="480"/>
        <w:jc w:val="both"/>
        <w:rPr>
          <w:noProof/>
          <w:sz w:val="22"/>
          <w:szCs w:val="22"/>
        </w:rPr>
      </w:pPr>
      <w:r w:rsidRPr="007B7666">
        <w:rPr>
          <w:noProof/>
          <w:sz w:val="22"/>
          <w:szCs w:val="22"/>
        </w:rPr>
        <w:t xml:space="preserve">Khalil, A., &amp; Taktak, N. B. (2020). The Impact Of The Shariah Board’s Characteristics On The Financial Soundness Of Islamic Banks. </w:t>
      </w:r>
      <w:r w:rsidRPr="007B7666">
        <w:rPr>
          <w:i/>
          <w:iCs/>
          <w:noProof/>
          <w:sz w:val="22"/>
          <w:szCs w:val="22"/>
        </w:rPr>
        <w:t>Journal of Islamic Accounting and Business Research</w:t>
      </w:r>
      <w:r w:rsidRPr="007B7666">
        <w:rPr>
          <w:noProof/>
          <w:sz w:val="22"/>
          <w:szCs w:val="22"/>
        </w:rPr>
        <w:t>.</w:t>
      </w:r>
    </w:p>
    <w:p w14:paraId="25301788" w14:textId="51C07D8E" w:rsidR="00F01E35" w:rsidRPr="007B7666" w:rsidRDefault="00F01E35" w:rsidP="007B7666">
      <w:pPr>
        <w:widowControl w:val="0"/>
        <w:autoSpaceDE w:val="0"/>
        <w:autoSpaceDN w:val="0"/>
        <w:adjustRightInd w:val="0"/>
        <w:spacing w:line="276" w:lineRule="auto"/>
        <w:ind w:left="480" w:hanging="480"/>
        <w:jc w:val="both"/>
        <w:rPr>
          <w:noProof/>
          <w:sz w:val="22"/>
          <w:szCs w:val="22"/>
        </w:rPr>
      </w:pPr>
      <w:r w:rsidRPr="007B7666">
        <w:rPr>
          <w:noProof/>
          <w:sz w:val="22"/>
          <w:szCs w:val="22"/>
        </w:rPr>
        <w:t xml:space="preserve">Nugroho, L., &amp; Anisa, N. (2018). Pengaruh Manajemen Bank Induk, Kualitas Aset, dan Efisiensi terhadap Stabilitas Bank Syariah di Indonesia (Periode Tahun 2013-2017). </w:t>
      </w:r>
      <w:r w:rsidRPr="007B7666">
        <w:rPr>
          <w:i/>
          <w:iCs/>
          <w:noProof/>
          <w:sz w:val="22"/>
          <w:szCs w:val="22"/>
        </w:rPr>
        <w:t>Jurnal Inovasi Dan Bisnis</w:t>
      </w:r>
      <w:r w:rsidRPr="007B7666">
        <w:rPr>
          <w:noProof/>
          <w:sz w:val="22"/>
          <w:szCs w:val="22"/>
        </w:rPr>
        <w:t xml:space="preserve">, </w:t>
      </w:r>
      <w:r w:rsidRPr="007B7666">
        <w:rPr>
          <w:i/>
          <w:iCs/>
          <w:noProof/>
          <w:sz w:val="22"/>
          <w:szCs w:val="22"/>
        </w:rPr>
        <w:t>6</w:t>
      </w:r>
      <w:r w:rsidRPr="007B7666">
        <w:rPr>
          <w:noProof/>
          <w:sz w:val="22"/>
          <w:szCs w:val="22"/>
        </w:rPr>
        <w:t>, 114–122.</w:t>
      </w:r>
    </w:p>
    <w:p w14:paraId="609D8960" w14:textId="78A57551" w:rsidR="007B7666" w:rsidRPr="007B7666" w:rsidRDefault="007B7666" w:rsidP="007B7666">
      <w:pPr>
        <w:widowControl w:val="0"/>
        <w:autoSpaceDE w:val="0"/>
        <w:autoSpaceDN w:val="0"/>
        <w:adjustRightInd w:val="0"/>
        <w:spacing w:line="276" w:lineRule="auto"/>
        <w:ind w:left="480" w:hanging="480"/>
        <w:jc w:val="both"/>
        <w:rPr>
          <w:noProof/>
          <w:sz w:val="22"/>
          <w:szCs w:val="22"/>
        </w:rPr>
      </w:pPr>
      <w:r w:rsidRPr="007B7666">
        <w:rPr>
          <w:noProof/>
          <w:sz w:val="22"/>
          <w:szCs w:val="22"/>
        </w:rPr>
        <w:t xml:space="preserve">Pratomo, D., &amp; Havivah, V. (2021). Pengaruh karakteristik dewan komisaris dan kualitas audit terhadap konservatisme akuntansi. </w:t>
      </w:r>
      <w:r w:rsidRPr="007B7666">
        <w:rPr>
          <w:i/>
          <w:iCs/>
          <w:noProof/>
          <w:sz w:val="22"/>
          <w:szCs w:val="22"/>
        </w:rPr>
        <w:t>Journal FEB Inovasi</w:t>
      </w:r>
      <w:r w:rsidRPr="007B7666">
        <w:rPr>
          <w:noProof/>
          <w:sz w:val="22"/>
          <w:szCs w:val="22"/>
        </w:rPr>
        <w:t xml:space="preserve">, </w:t>
      </w:r>
      <w:r w:rsidRPr="007B7666">
        <w:rPr>
          <w:i/>
          <w:iCs/>
          <w:noProof/>
          <w:sz w:val="22"/>
          <w:szCs w:val="22"/>
        </w:rPr>
        <w:t>17</w:t>
      </w:r>
      <w:r w:rsidRPr="007B7666">
        <w:rPr>
          <w:noProof/>
          <w:sz w:val="22"/>
          <w:szCs w:val="22"/>
        </w:rPr>
        <w:t>(2), 303–310.</w:t>
      </w:r>
    </w:p>
    <w:p w14:paraId="27378191" w14:textId="77777777" w:rsidR="00F01E35" w:rsidRPr="007B7666" w:rsidRDefault="00F01E35" w:rsidP="007B7666">
      <w:pPr>
        <w:widowControl w:val="0"/>
        <w:autoSpaceDE w:val="0"/>
        <w:autoSpaceDN w:val="0"/>
        <w:adjustRightInd w:val="0"/>
        <w:spacing w:line="276" w:lineRule="auto"/>
        <w:ind w:left="480" w:hanging="480"/>
        <w:jc w:val="both"/>
        <w:rPr>
          <w:noProof/>
          <w:sz w:val="22"/>
          <w:szCs w:val="22"/>
        </w:rPr>
      </w:pPr>
      <w:r w:rsidRPr="007B7666">
        <w:rPr>
          <w:noProof/>
          <w:sz w:val="22"/>
          <w:szCs w:val="22"/>
        </w:rPr>
        <w:t xml:space="preserve">Riawati Utami, M., &amp; Priantinah, D. (2019). The Effect Of Leverage, Board Of Directors, Audit Committee and Company Size On The Level Of Health Financial Performance. </w:t>
      </w:r>
      <w:r w:rsidRPr="007B7666">
        <w:rPr>
          <w:i/>
          <w:iCs/>
          <w:noProof/>
          <w:sz w:val="22"/>
          <w:szCs w:val="22"/>
        </w:rPr>
        <w:t>Nominal</w:t>
      </w:r>
      <w:r w:rsidRPr="007B7666">
        <w:rPr>
          <w:noProof/>
          <w:sz w:val="22"/>
          <w:szCs w:val="22"/>
        </w:rPr>
        <w:t xml:space="preserve">, </w:t>
      </w:r>
      <w:r w:rsidRPr="007B7666">
        <w:rPr>
          <w:i/>
          <w:iCs/>
          <w:noProof/>
          <w:sz w:val="22"/>
          <w:szCs w:val="22"/>
        </w:rPr>
        <w:t>8</w:t>
      </w:r>
      <w:r w:rsidRPr="007B7666">
        <w:rPr>
          <w:noProof/>
          <w:sz w:val="22"/>
          <w:szCs w:val="22"/>
        </w:rPr>
        <w:t>(1).</w:t>
      </w:r>
    </w:p>
    <w:p w14:paraId="7EEC952E" w14:textId="7B18A180" w:rsidR="00F01E35" w:rsidRPr="007B7666" w:rsidRDefault="00F01E35" w:rsidP="007B7666">
      <w:pPr>
        <w:widowControl w:val="0"/>
        <w:autoSpaceDE w:val="0"/>
        <w:autoSpaceDN w:val="0"/>
        <w:adjustRightInd w:val="0"/>
        <w:spacing w:line="276" w:lineRule="auto"/>
        <w:ind w:left="480" w:hanging="480"/>
        <w:jc w:val="both"/>
        <w:rPr>
          <w:noProof/>
          <w:sz w:val="22"/>
          <w:szCs w:val="22"/>
        </w:rPr>
      </w:pPr>
      <w:r w:rsidRPr="007B7666">
        <w:rPr>
          <w:noProof/>
          <w:sz w:val="22"/>
          <w:szCs w:val="22"/>
        </w:rPr>
        <w:t xml:space="preserve">Sofiasani, Gina, &amp; Budhi P. Gautama. (2016). Pengaruh CAMEL terhadap Financial Distress pada Sektor Perbankan Indonesia Periode 2009-2013. </w:t>
      </w:r>
      <w:r w:rsidRPr="007B7666">
        <w:rPr>
          <w:i/>
          <w:iCs/>
          <w:noProof/>
          <w:sz w:val="22"/>
          <w:szCs w:val="22"/>
        </w:rPr>
        <w:t>Journal of Business Management Education</w:t>
      </w:r>
      <w:r w:rsidRPr="007B7666">
        <w:rPr>
          <w:noProof/>
          <w:sz w:val="22"/>
          <w:szCs w:val="22"/>
        </w:rPr>
        <w:t>, vol. 1, no. 1, 2016, pp. 138-148.</w:t>
      </w:r>
    </w:p>
    <w:p w14:paraId="47E02CE5" w14:textId="77777777" w:rsidR="00F01E35" w:rsidRPr="007B7666" w:rsidRDefault="00F01E35" w:rsidP="007B7666">
      <w:pPr>
        <w:widowControl w:val="0"/>
        <w:autoSpaceDE w:val="0"/>
        <w:autoSpaceDN w:val="0"/>
        <w:adjustRightInd w:val="0"/>
        <w:spacing w:line="276" w:lineRule="auto"/>
        <w:ind w:left="480" w:hanging="480"/>
        <w:jc w:val="both"/>
        <w:rPr>
          <w:sz w:val="22"/>
          <w:szCs w:val="22"/>
        </w:rPr>
      </w:pPr>
      <w:r w:rsidRPr="007B7666">
        <w:rPr>
          <w:noProof/>
          <w:sz w:val="22"/>
          <w:szCs w:val="22"/>
        </w:rPr>
        <w:t xml:space="preserve">Shungu, P., Ngirande, H., &amp; Ndlovu, G. (2014). Impact of corporate governance on the performance of commercial banks in Zimbabwe. </w:t>
      </w:r>
      <w:r w:rsidRPr="007B7666">
        <w:rPr>
          <w:i/>
          <w:iCs/>
          <w:noProof/>
          <w:sz w:val="22"/>
          <w:szCs w:val="22"/>
        </w:rPr>
        <w:t>Mediterranean Journal of Social Sciences</w:t>
      </w:r>
      <w:r w:rsidRPr="007B7666">
        <w:rPr>
          <w:noProof/>
          <w:sz w:val="22"/>
          <w:szCs w:val="22"/>
        </w:rPr>
        <w:t xml:space="preserve">, </w:t>
      </w:r>
      <w:r w:rsidRPr="007B7666">
        <w:rPr>
          <w:i/>
          <w:iCs/>
          <w:noProof/>
          <w:sz w:val="22"/>
          <w:szCs w:val="22"/>
        </w:rPr>
        <w:t>5</w:t>
      </w:r>
      <w:r w:rsidRPr="007B7666">
        <w:rPr>
          <w:noProof/>
          <w:sz w:val="22"/>
          <w:szCs w:val="22"/>
        </w:rPr>
        <w:t>(15), 93–105.</w:t>
      </w:r>
    </w:p>
    <w:p w14:paraId="7E2730B1" w14:textId="77777777" w:rsidR="00F01E35" w:rsidRPr="007B7666" w:rsidRDefault="00F01E35" w:rsidP="007B7666">
      <w:pPr>
        <w:widowControl w:val="0"/>
        <w:autoSpaceDE w:val="0"/>
        <w:autoSpaceDN w:val="0"/>
        <w:adjustRightInd w:val="0"/>
        <w:spacing w:line="276" w:lineRule="auto"/>
        <w:ind w:left="480" w:hanging="480"/>
        <w:jc w:val="both"/>
        <w:rPr>
          <w:rStyle w:val="Hyperlink"/>
          <w:rFonts w:asciiTheme="minorHAnsi" w:hAnsiTheme="minorHAnsi" w:cstheme="minorBidi"/>
          <w:sz w:val="22"/>
          <w:szCs w:val="22"/>
        </w:rPr>
      </w:pPr>
      <w:r w:rsidRPr="007B7666">
        <w:rPr>
          <w:noProof/>
          <w:sz w:val="22"/>
          <w:szCs w:val="22"/>
        </w:rPr>
        <w:t xml:space="preserve">Susanto, J., &amp; Walyoto, S. (2023). Pengaruh Tata Kelola Perusahaan Terhadap Stabilitas Keuangan Bank Syariah Di Indonesia. </w:t>
      </w:r>
      <w:r w:rsidRPr="007B7666">
        <w:rPr>
          <w:i/>
          <w:iCs/>
          <w:noProof/>
          <w:sz w:val="22"/>
          <w:szCs w:val="22"/>
        </w:rPr>
        <w:t>Jurnal Manajemen Dan Keuangan Islam</w:t>
      </w:r>
      <w:r w:rsidRPr="007B7666">
        <w:rPr>
          <w:noProof/>
          <w:sz w:val="22"/>
          <w:szCs w:val="22"/>
        </w:rPr>
        <w:t xml:space="preserve">, </w:t>
      </w:r>
      <w:r w:rsidRPr="007B7666">
        <w:rPr>
          <w:i/>
          <w:iCs/>
          <w:noProof/>
          <w:sz w:val="22"/>
          <w:szCs w:val="22"/>
        </w:rPr>
        <w:t>2</w:t>
      </w:r>
      <w:r w:rsidRPr="007B7666">
        <w:rPr>
          <w:noProof/>
          <w:sz w:val="22"/>
          <w:szCs w:val="22"/>
        </w:rPr>
        <w:t>(2017), 132–143</w:t>
      </w:r>
      <w:r w:rsidRPr="007B7666">
        <w:rPr>
          <w:rStyle w:val="Hyperlink"/>
          <w:sz w:val="22"/>
          <w:szCs w:val="22"/>
        </w:rPr>
        <w:t>.</w:t>
      </w:r>
    </w:p>
    <w:p w14:paraId="4083FEE5" w14:textId="77777777" w:rsidR="00F01E35" w:rsidRPr="007B7666" w:rsidRDefault="00F01E35" w:rsidP="007B7666">
      <w:pPr>
        <w:widowControl w:val="0"/>
        <w:autoSpaceDE w:val="0"/>
        <w:autoSpaceDN w:val="0"/>
        <w:adjustRightInd w:val="0"/>
        <w:spacing w:line="276" w:lineRule="auto"/>
        <w:ind w:left="480" w:hanging="480"/>
        <w:jc w:val="both"/>
        <w:rPr>
          <w:noProof/>
          <w:sz w:val="22"/>
          <w:szCs w:val="22"/>
        </w:rPr>
      </w:pPr>
      <w:r w:rsidRPr="007B7666">
        <w:rPr>
          <w:noProof/>
          <w:sz w:val="22"/>
          <w:szCs w:val="22"/>
        </w:rPr>
        <w:t xml:space="preserve">Wijayanti, Sri dan Siti Mutmainah. (2012). Pengaruh Penerapan Corporate Governance Terhadap Kinerja Keuangan Pada Perusahaan Perbankan Yang Terdaftar Di Bursa Efek Indonesia Tahun 2009-2011”. </w:t>
      </w:r>
      <w:r w:rsidRPr="007B7666">
        <w:rPr>
          <w:i/>
          <w:iCs/>
          <w:noProof/>
          <w:sz w:val="22"/>
          <w:szCs w:val="22"/>
        </w:rPr>
        <w:t>Diponegoro Journal Of Accounting</w:t>
      </w:r>
      <w:r w:rsidRPr="007B7666">
        <w:rPr>
          <w:noProof/>
          <w:sz w:val="22"/>
          <w:szCs w:val="22"/>
        </w:rPr>
        <w:t>, 1 (2), 1-15.</w:t>
      </w:r>
    </w:p>
    <w:p w14:paraId="7A1260F1" w14:textId="4BED32F6" w:rsidR="002D6DA9" w:rsidRPr="007B7666" w:rsidRDefault="00F01E35" w:rsidP="007B7666">
      <w:pPr>
        <w:widowControl w:val="0"/>
        <w:autoSpaceDE w:val="0"/>
        <w:autoSpaceDN w:val="0"/>
        <w:adjustRightInd w:val="0"/>
        <w:spacing w:line="276" w:lineRule="auto"/>
        <w:ind w:left="480" w:hanging="480"/>
        <w:jc w:val="both"/>
        <w:rPr>
          <w:noProof/>
          <w:sz w:val="22"/>
          <w:szCs w:val="22"/>
        </w:rPr>
      </w:pPr>
      <w:r w:rsidRPr="007B7666">
        <w:rPr>
          <w:noProof/>
          <w:sz w:val="22"/>
          <w:szCs w:val="22"/>
        </w:rPr>
        <w:t xml:space="preserve">Yunina, F., &amp; Nisa, N. (2019). Pengaruh Good Corporate Governance Terhadap Kinerja Keuangan Bank Umum Syariah Tahun 2015-2017. </w:t>
      </w:r>
      <w:r w:rsidRPr="007B7666">
        <w:rPr>
          <w:i/>
          <w:iCs/>
          <w:noProof/>
          <w:sz w:val="22"/>
          <w:szCs w:val="22"/>
        </w:rPr>
        <w:t>Jurnal Akuntansi Muhammadiyah</w:t>
      </w:r>
      <w:r w:rsidRPr="007B7666">
        <w:rPr>
          <w:noProof/>
          <w:sz w:val="22"/>
          <w:szCs w:val="22"/>
        </w:rPr>
        <w:t xml:space="preserve">, </w:t>
      </w:r>
      <w:r w:rsidRPr="007B7666">
        <w:rPr>
          <w:i/>
          <w:iCs/>
          <w:noProof/>
          <w:sz w:val="22"/>
          <w:szCs w:val="22"/>
        </w:rPr>
        <w:t>10</w:t>
      </w:r>
      <w:r w:rsidRPr="007B7666">
        <w:rPr>
          <w:noProof/>
          <w:sz w:val="22"/>
          <w:szCs w:val="22"/>
        </w:rPr>
        <w:t>(1), 44–56.</w:t>
      </w:r>
    </w:p>
    <w:p w14:paraId="2E1DF510" w14:textId="77777777" w:rsidR="002D6DA9" w:rsidRPr="007B7666" w:rsidRDefault="00F84DE2" w:rsidP="007B7666">
      <w:pPr>
        <w:tabs>
          <w:tab w:val="left" w:pos="1845"/>
        </w:tabs>
        <w:spacing w:line="276" w:lineRule="auto"/>
        <w:jc w:val="both"/>
        <w:rPr>
          <w:b/>
          <w:bCs/>
          <w:color w:val="000000" w:themeColor="text1"/>
          <w:sz w:val="22"/>
          <w:szCs w:val="22"/>
        </w:rPr>
      </w:pPr>
      <w:r w:rsidRPr="007B7666">
        <w:rPr>
          <w:b/>
          <w:bCs/>
          <w:color w:val="000000" w:themeColor="text1"/>
          <w:sz w:val="22"/>
          <w:szCs w:val="22"/>
        </w:rPr>
        <w:t>Book/E-book</w:t>
      </w:r>
    </w:p>
    <w:p w14:paraId="5A65D76A" w14:textId="68E3F10C" w:rsidR="00EA6D58" w:rsidRPr="007B7666" w:rsidRDefault="00EA6D58" w:rsidP="007B7666">
      <w:pPr>
        <w:tabs>
          <w:tab w:val="left" w:pos="1845"/>
        </w:tabs>
        <w:spacing w:line="276" w:lineRule="auto"/>
        <w:ind w:left="567" w:hanging="567"/>
        <w:jc w:val="both"/>
        <w:rPr>
          <w:sz w:val="22"/>
          <w:szCs w:val="22"/>
        </w:rPr>
      </w:pPr>
      <w:proofErr w:type="spellStart"/>
      <w:r w:rsidRPr="007B7666">
        <w:rPr>
          <w:sz w:val="22"/>
          <w:szCs w:val="22"/>
        </w:rPr>
        <w:t>Algifari</w:t>
      </w:r>
      <w:proofErr w:type="spellEnd"/>
      <w:r w:rsidRPr="007B7666">
        <w:rPr>
          <w:sz w:val="22"/>
          <w:szCs w:val="22"/>
        </w:rPr>
        <w:t xml:space="preserve">, (2021). </w:t>
      </w:r>
      <w:proofErr w:type="spellStart"/>
      <w:r w:rsidRPr="007B7666">
        <w:rPr>
          <w:i/>
          <w:iCs/>
          <w:sz w:val="22"/>
          <w:szCs w:val="22"/>
        </w:rPr>
        <w:t>Pengolahan</w:t>
      </w:r>
      <w:proofErr w:type="spellEnd"/>
      <w:r w:rsidRPr="007B7666">
        <w:rPr>
          <w:i/>
          <w:iCs/>
          <w:sz w:val="22"/>
          <w:szCs w:val="22"/>
        </w:rPr>
        <w:t xml:space="preserve"> Data Panel </w:t>
      </w:r>
      <w:proofErr w:type="spellStart"/>
      <w:r w:rsidRPr="007B7666">
        <w:rPr>
          <w:i/>
          <w:iCs/>
          <w:sz w:val="22"/>
          <w:szCs w:val="22"/>
        </w:rPr>
        <w:t>Untuk</w:t>
      </w:r>
      <w:proofErr w:type="spellEnd"/>
      <w:r w:rsidRPr="007B7666">
        <w:rPr>
          <w:i/>
          <w:iCs/>
          <w:sz w:val="22"/>
          <w:szCs w:val="22"/>
        </w:rPr>
        <w:t xml:space="preserve"> </w:t>
      </w:r>
      <w:proofErr w:type="spellStart"/>
      <w:r w:rsidRPr="007B7666">
        <w:rPr>
          <w:i/>
          <w:iCs/>
          <w:sz w:val="22"/>
          <w:szCs w:val="22"/>
        </w:rPr>
        <w:t>Penelitian</w:t>
      </w:r>
      <w:proofErr w:type="spellEnd"/>
      <w:r w:rsidRPr="007B7666">
        <w:rPr>
          <w:i/>
          <w:iCs/>
          <w:sz w:val="22"/>
          <w:szCs w:val="22"/>
        </w:rPr>
        <w:t xml:space="preserve"> </w:t>
      </w:r>
      <w:proofErr w:type="spellStart"/>
      <w:r w:rsidRPr="007B7666">
        <w:rPr>
          <w:i/>
          <w:iCs/>
          <w:sz w:val="22"/>
          <w:szCs w:val="22"/>
        </w:rPr>
        <w:t>Bisnis</w:t>
      </w:r>
      <w:proofErr w:type="spellEnd"/>
      <w:r w:rsidRPr="007B7666">
        <w:rPr>
          <w:i/>
          <w:iCs/>
          <w:sz w:val="22"/>
          <w:szCs w:val="22"/>
        </w:rPr>
        <w:t xml:space="preserve"> Dan Ekonomi </w:t>
      </w:r>
      <w:proofErr w:type="spellStart"/>
      <w:r w:rsidRPr="007B7666">
        <w:rPr>
          <w:i/>
          <w:iCs/>
          <w:sz w:val="22"/>
          <w:szCs w:val="22"/>
        </w:rPr>
        <w:t>Dengan</w:t>
      </w:r>
      <w:proofErr w:type="spellEnd"/>
      <w:r w:rsidRPr="007B7666">
        <w:rPr>
          <w:i/>
          <w:iCs/>
          <w:sz w:val="22"/>
          <w:szCs w:val="22"/>
        </w:rPr>
        <w:t xml:space="preserve"> EViews 11. </w:t>
      </w:r>
      <w:r w:rsidRPr="007B7666">
        <w:rPr>
          <w:sz w:val="22"/>
          <w:szCs w:val="22"/>
        </w:rPr>
        <w:t>Yogyakarta: UPP STIM YKPN</w:t>
      </w:r>
    </w:p>
    <w:p w14:paraId="3DF2F42B" w14:textId="77777777" w:rsidR="009E3EA6" w:rsidRPr="007B7666" w:rsidRDefault="009E3EA6" w:rsidP="007B7666">
      <w:pPr>
        <w:widowControl w:val="0"/>
        <w:autoSpaceDE w:val="0"/>
        <w:autoSpaceDN w:val="0"/>
        <w:adjustRightInd w:val="0"/>
        <w:spacing w:line="276" w:lineRule="auto"/>
        <w:ind w:left="480" w:hanging="480"/>
        <w:jc w:val="both"/>
        <w:rPr>
          <w:noProof/>
          <w:sz w:val="22"/>
          <w:szCs w:val="22"/>
        </w:rPr>
      </w:pPr>
      <w:r w:rsidRPr="007B7666">
        <w:rPr>
          <w:noProof/>
          <w:sz w:val="22"/>
          <w:szCs w:val="22"/>
        </w:rPr>
        <w:t xml:space="preserve">Basuki, A. T., &amp; Nano, P. (2017). </w:t>
      </w:r>
      <w:r w:rsidRPr="007B7666">
        <w:rPr>
          <w:i/>
          <w:iCs/>
          <w:noProof/>
          <w:sz w:val="22"/>
          <w:szCs w:val="22"/>
        </w:rPr>
        <w:t>Analisis Refresi Dalam Penelitian Ekonomi &amp; Bisnis : Dilengkapi Aplikasi SPSS &amp; EVIEWS</w:t>
      </w:r>
      <w:r w:rsidRPr="007B7666">
        <w:rPr>
          <w:noProof/>
          <w:sz w:val="22"/>
          <w:szCs w:val="22"/>
        </w:rPr>
        <w:t>. PT. Rajagrafindo Persada, Depok.</w:t>
      </w:r>
    </w:p>
    <w:p w14:paraId="348D27BB" w14:textId="77777777" w:rsidR="00F01E35" w:rsidRPr="007B7666" w:rsidRDefault="00F01E35" w:rsidP="007B7666">
      <w:pPr>
        <w:widowControl w:val="0"/>
        <w:autoSpaceDE w:val="0"/>
        <w:autoSpaceDN w:val="0"/>
        <w:adjustRightInd w:val="0"/>
        <w:spacing w:line="276" w:lineRule="auto"/>
        <w:ind w:left="480" w:hanging="480"/>
        <w:jc w:val="both"/>
        <w:rPr>
          <w:noProof/>
          <w:sz w:val="22"/>
          <w:szCs w:val="22"/>
        </w:rPr>
      </w:pPr>
      <w:r w:rsidRPr="007B7666">
        <w:rPr>
          <w:noProof/>
          <w:sz w:val="22"/>
          <w:szCs w:val="22"/>
        </w:rPr>
        <w:t xml:space="preserve">Ghozali, I. (2011). </w:t>
      </w:r>
      <w:r w:rsidRPr="007B7666">
        <w:rPr>
          <w:i/>
          <w:iCs/>
          <w:noProof/>
          <w:sz w:val="22"/>
          <w:szCs w:val="22"/>
        </w:rPr>
        <w:t>Aplikasi Analisis Multivariate Dengan Program SPSS. Ed 6</w:t>
      </w:r>
      <w:r w:rsidRPr="007B7666">
        <w:rPr>
          <w:noProof/>
          <w:sz w:val="22"/>
          <w:szCs w:val="22"/>
        </w:rPr>
        <w:t>. Badan Penerbit Universitas Diponegoro</w:t>
      </w:r>
    </w:p>
    <w:p w14:paraId="0BA354FF" w14:textId="0C8C7088" w:rsidR="009E3EA6" w:rsidRPr="007B7666" w:rsidRDefault="00F01E35" w:rsidP="007B7666">
      <w:pPr>
        <w:widowControl w:val="0"/>
        <w:autoSpaceDE w:val="0"/>
        <w:autoSpaceDN w:val="0"/>
        <w:adjustRightInd w:val="0"/>
        <w:spacing w:line="276" w:lineRule="auto"/>
        <w:ind w:left="480" w:hanging="480"/>
        <w:jc w:val="both"/>
        <w:rPr>
          <w:sz w:val="22"/>
          <w:szCs w:val="22"/>
        </w:rPr>
      </w:pPr>
      <w:proofErr w:type="spellStart"/>
      <w:r w:rsidRPr="007B7666">
        <w:rPr>
          <w:sz w:val="22"/>
          <w:szCs w:val="22"/>
        </w:rPr>
        <w:t>Sugiyono</w:t>
      </w:r>
      <w:proofErr w:type="spellEnd"/>
      <w:r w:rsidRPr="007B7666">
        <w:rPr>
          <w:sz w:val="22"/>
          <w:szCs w:val="22"/>
        </w:rPr>
        <w:t xml:space="preserve">. (2017). </w:t>
      </w:r>
      <w:r w:rsidRPr="007B7666">
        <w:rPr>
          <w:i/>
          <w:iCs/>
          <w:sz w:val="22"/>
          <w:szCs w:val="22"/>
        </w:rPr>
        <w:t xml:space="preserve">Metode </w:t>
      </w:r>
      <w:proofErr w:type="spellStart"/>
      <w:r w:rsidRPr="007B7666">
        <w:rPr>
          <w:i/>
          <w:iCs/>
          <w:sz w:val="22"/>
          <w:szCs w:val="22"/>
        </w:rPr>
        <w:t>penelitian</w:t>
      </w:r>
      <w:proofErr w:type="spellEnd"/>
      <w:r w:rsidRPr="007B7666">
        <w:rPr>
          <w:i/>
          <w:iCs/>
          <w:sz w:val="22"/>
          <w:szCs w:val="22"/>
        </w:rPr>
        <w:t xml:space="preserve"> </w:t>
      </w:r>
      <w:proofErr w:type="spellStart"/>
      <w:r w:rsidRPr="007B7666">
        <w:rPr>
          <w:i/>
          <w:iCs/>
          <w:sz w:val="22"/>
          <w:szCs w:val="22"/>
        </w:rPr>
        <w:t>kuantitatif</w:t>
      </w:r>
      <w:proofErr w:type="spellEnd"/>
      <w:r w:rsidRPr="007B7666">
        <w:rPr>
          <w:i/>
          <w:iCs/>
          <w:sz w:val="22"/>
          <w:szCs w:val="22"/>
        </w:rPr>
        <w:t xml:space="preserve">, </w:t>
      </w:r>
      <w:proofErr w:type="spellStart"/>
      <w:r w:rsidRPr="007B7666">
        <w:rPr>
          <w:i/>
          <w:iCs/>
          <w:sz w:val="22"/>
          <w:szCs w:val="22"/>
        </w:rPr>
        <w:t>kualitatif</w:t>
      </w:r>
      <w:proofErr w:type="spellEnd"/>
      <w:r w:rsidRPr="007B7666">
        <w:rPr>
          <w:i/>
          <w:iCs/>
          <w:sz w:val="22"/>
          <w:szCs w:val="22"/>
        </w:rPr>
        <w:t xml:space="preserve">, dan </w:t>
      </w:r>
      <w:proofErr w:type="spellStart"/>
      <w:r w:rsidRPr="007B7666">
        <w:rPr>
          <w:i/>
          <w:iCs/>
          <w:sz w:val="22"/>
          <w:szCs w:val="22"/>
        </w:rPr>
        <w:t>kombinasi</w:t>
      </w:r>
      <w:proofErr w:type="spellEnd"/>
      <w:r w:rsidRPr="007B7666">
        <w:rPr>
          <w:i/>
          <w:iCs/>
          <w:sz w:val="22"/>
          <w:szCs w:val="22"/>
        </w:rPr>
        <w:t xml:space="preserve"> (Mixed methods).</w:t>
      </w:r>
      <w:r w:rsidRPr="007B7666">
        <w:rPr>
          <w:sz w:val="22"/>
          <w:szCs w:val="22"/>
        </w:rPr>
        <w:t xml:space="preserve"> </w:t>
      </w:r>
      <w:proofErr w:type="spellStart"/>
      <w:r w:rsidRPr="007B7666">
        <w:rPr>
          <w:sz w:val="22"/>
          <w:szCs w:val="22"/>
        </w:rPr>
        <w:t>Alfabeta</w:t>
      </w:r>
      <w:proofErr w:type="spellEnd"/>
      <w:r w:rsidRPr="007B7666">
        <w:rPr>
          <w:sz w:val="22"/>
          <w:szCs w:val="22"/>
        </w:rPr>
        <w:t>.</w:t>
      </w:r>
    </w:p>
    <w:p w14:paraId="2F31D116" w14:textId="77777777" w:rsidR="002D6DA9" w:rsidRPr="007B7666" w:rsidRDefault="00F84DE2" w:rsidP="007B7666">
      <w:pPr>
        <w:tabs>
          <w:tab w:val="left" w:pos="1845"/>
        </w:tabs>
        <w:spacing w:line="276" w:lineRule="auto"/>
        <w:ind w:left="567" w:hanging="567"/>
        <w:jc w:val="both"/>
        <w:rPr>
          <w:b/>
          <w:bCs/>
          <w:sz w:val="22"/>
          <w:szCs w:val="22"/>
        </w:rPr>
      </w:pPr>
      <w:r w:rsidRPr="007B7666">
        <w:rPr>
          <w:b/>
          <w:bCs/>
          <w:sz w:val="22"/>
          <w:szCs w:val="22"/>
        </w:rPr>
        <w:t>Conference Proceeding</w:t>
      </w:r>
    </w:p>
    <w:p w14:paraId="20DB86DD" w14:textId="77777777" w:rsidR="00F01E35" w:rsidRPr="007B7666" w:rsidRDefault="00F01E35" w:rsidP="007B7666">
      <w:pPr>
        <w:widowControl w:val="0"/>
        <w:autoSpaceDE w:val="0"/>
        <w:autoSpaceDN w:val="0"/>
        <w:adjustRightInd w:val="0"/>
        <w:spacing w:line="276" w:lineRule="auto"/>
        <w:ind w:left="480" w:hanging="480"/>
        <w:jc w:val="both"/>
        <w:rPr>
          <w:noProof/>
          <w:sz w:val="22"/>
          <w:szCs w:val="22"/>
        </w:rPr>
      </w:pPr>
      <w:r w:rsidRPr="007B7666">
        <w:rPr>
          <w:noProof/>
          <w:sz w:val="22"/>
          <w:szCs w:val="22"/>
        </w:rPr>
        <w:t xml:space="preserve">Lastanti, H. S. (2004). Hubungan Struktur Corporate Governance Dengan Kinerja Perusahaan Dan Reaksi Pasar. </w:t>
      </w:r>
      <w:r w:rsidRPr="007B7666">
        <w:rPr>
          <w:i/>
          <w:iCs/>
          <w:noProof/>
          <w:sz w:val="22"/>
          <w:szCs w:val="22"/>
        </w:rPr>
        <w:t xml:space="preserve">Konferensi Nasional Akuntansi : Peran Akuntansi Dalam Membangun Good </w:t>
      </w:r>
      <w:r w:rsidRPr="007B7666">
        <w:rPr>
          <w:i/>
          <w:iCs/>
          <w:noProof/>
          <w:sz w:val="22"/>
          <w:szCs w:val="22"/>
        </w:rPr>
        <w:lastRenderedPageBreak/>
        <w:t>Corporate Governance</w:t>
      </w:r>
      <w:r w:rsidRPr="007B7666">
        <w:rPr>
          <w:noProof/>
          <w:sz w:val="22"/>
          <w:szCs w:val="22"/>
        </w:rPr>
        <w:t>.</w:t>
      </w:r>
    </w:p>
    <w:p w14:paraId="20D18D54" w14:textId="77777777" w:rsidR="00F01E35" w:rsidRPr="007B7666" w:rsidRDefault="00F01E35" w:rsidP="007B7666">
      <w:pPr>
        <w:widowControl w:val="0"/>
        <w:autoSpaceDE w:val="0"/>
        <w:autoSpaceDN w:val="0"/>
        <w:adjustRightInd w:val="0"/>
        <w:spacing w:line="276" w:lineRule="auto"/>
        <w:ind w:left="480" w:hanging="480"/>
        <w:jc w:val="both"/>
        <w:rPr>
          <w:noProof/>
          <w:sz w:val="22"/>
          <w:szCs w:val="22"/>
        </w:rPr>
      </w:pPr>
      <w:r w:rsidRPr="007B7666">
        <w:rPr>
          <w:noProof/>
          <w:sz w:val="22"/>
          <w:szCs w:val="22"/>
        </w:rPr>
        <w:t>Linda. (2012). Mekanisme Corporate Governance dan Biaya Agensi. Simposium Nasional Akuntansi XV Banjarmasin.</w:t>
      </w:r>
    </w:p>
    <w:p w14:paraId="40FE09C3" w14:textId="77777777" w:rsidR="002D6DA9" w:rsidRPr="007B7666" w:rsidRDefault="00F84DE2" w:rsidP="007B7666">
      <w:pPr>
        <w:spacing w:line="276" w:lineRule="auto"/>
        <w:ind w:left="567" w:hanging="567"/>
        <w:jc w:val="both"/>
        <w:rPr>
          <w:b/>
          <w:bCs/>
          <w:color w:val="000000" w:themeColor="text1"/>
          <w:sz w:val="22"/>
          <w:szCs w:val="22"/>
        </w:rPr>
      </w:pPr>
      <w:r w:rsidRPr="007B7666">
        <w:rPr>
          <w:b/>
          <w:bCs/>
          <w:color w:val="000000" w:themeColor="text1"/>
          <w:sz w:val="22"/>
          <w:szCs w:val="22"/>
        </w:rPr>
        <w:t>Unpublished Dissertation or Thesis</w:t>
      </w:r>
    </w:p>
    <w:p w14:paraId="4D1916F1" w14:textId="02AAD33B" w:rsidR="009E3EA6" w:rsidRPr="007B7666" w:rsidRDefault="009E3EA6" w:rsidP="007B7666">
      <w:pPr>
        <w:adjustRightInd w:val="0"/>
        <w:spacing w:line="276" w:lineRule="auto"/>
        <w:ind w:left="567" w:right="114" w:hanging="567"/>
        <w:jc w:val="both"/>
        <w:rPr>
          <w:noProof/>
          <w:sz w:val="22"/>
          <w:szCs w:val="22"/>
        </w:rPr>
      </w:pPr>
      <w:r w:rsidRPr="007B7666">
        <w:rPr>
          <w:noProof/>
          <w:sz w:val="22"/>
          <w:szCs w:val="22"/>
        </w:rPr>
        <w:t xml:space="preserve">Alima, A. A. (2020). </w:t>
      </w:r>
      <w:r w:rsidRPr="007B7666">
        <w:rPr>
          <w:i/>
          <w:iCs/>
          <w:noProof/>
          <w:sz w:val="22"/>
          <w:szCs w:val="22"/>
        </w:rPr>
        <w:t>Analisis Stabilitas Keuangan Terhadap Perbankan Syariah</w:t>
      </w:r>
      <w:r w:rsidRPr="007B7666">
        <w:rPr>
          <w:noProof/>
          <w:sz w:val="22"/>
          <w:szCs w:val="22"/>
        </w:rPr>
        <w:t>. Universitas Islam Indonesia</w:t>
      </w:r>
    </w:p>
    <w:p w14:paraId="0AABD453" w14:textId="77777777" w:rsidR="00F01E35" w:rsidRPr="007B7666" w:rsidRDefault="00F01E35" w:rsidP="007B7666">
      <w:pPr>
        <w:widowControl w:val="0"/>
        <w:autoSpaceDE w:val="0"/>
        <w:autoSpaceDN w:val="0"/>
        <w:adjustRightInd w:val="0"/>
        <w:spacing w:line="276" w:lineRule="auto"/>
        <w:ind w:left="480" w:hanging="480"/>
        <w:jc w:val="both"/>
        <w:rPr>
          <w:noProof/>
          <w:sz w:val="22"/>
          <w:szCs w:val="22"/>
        </w:rPr>
      </w:pPr>
      <w:r w:rsidRPr="007B7666">
        <w:rPr>
          <w:noProof/>
          <w:sz w:val="22"/>
          <w:szCs w:val="22"/>
        </w:rPr>
        <w:t xml:space="preserve">Isdayanti, N. (2021). </w:t>
      </w:r>
      <w:r w:rsidRPr="007B7666">
        <w:rPr>
          <w:i/>
          <w:iCs/>
          <w:noProof/>
          <w:sz w:val="22"/>
          <w:szCs w:val="22"/>
        </w:rPr>
        <w:t>Pengaruh Penerapan Good Corporate Governance Terhadap Stabilitas Bank Umum Syariah Di Indonesia (Studi Pada Bank Umum Syariah Periode 2010-2017)</w:t>
      </w:r>
      <w:r w:rsidRPr="007B7666">
        <w:rPr>
          <w:noProof/>
          <w:sz w:val="22"/>
          <w:szCs w:val="22"/>
        </w:rPr>
        <w:t>. Universitas Islam Negeri Maulana Malik Ibrahim Malang.</w:t>
      </w:r>
    </w:p>
    <w:p w14:paraId="68342C03" w14:textId="45391D1A" w:rsidR="002D6DA9" w:rsidRPr="007B7666" w:rsidRDefault="00F01E35" w:rsidP="007B7666">
      <w:pPr>
        <w:widowControl w:val="0"/>
        <w:autoSpaceDE w:val="0"/>
        <w:autoSpaceDN w:val="0"/>
        <w:adjustRightInd w:val="0"/>
        <w:spacing w:line="276" w:lineRule="auto"/>
        <w:ind w:left="480" w:hanging="480"/>
        <w:jc w:val="both"/>
        <w:rPr>
          <w:noProof/>
          <w:sz w:val="22"/>
          <w:szCs w:val="22"/>
        </w:rPr>
      </w:pPr>
      <w:r w:rsidRPr="007B7666">
        <w:rPr>
          <w:noProof/>
          <w:sz w:val="22"/>
          <w:szCs w:val="22"/>
        </w:rPr>
        <w:t xml:space="preserve">Jamaluddin, M. A. (2020). </w:t>
      </w:r>
      <w:r w:rsidRPr="007B7666">
        <w:rPr>
          <w:i/>
          <w:iCs/>
          <w:noProof/>
          <w:sz w:val="22"/>
          <w:szCs w:val="22"/>
        </w:rPr>
        <w:t>Dewan Pengawas Syariah, Ukuran Bank dan Stabilitas Bank Syariah di Indonesia</w:t>
      </w:r>
      <w:r w:rsidRPr="007B7666">
        <w:rPr>
          <w:noProof/>
          <w:sz w:val="22"/>
          <w:szCs w:val="22"/>
        </w:rPr>
        <w:t>. Universitas Sebelas Maret.</w:t>
      </w:r>
    </w:p>
    <w:sectPr w:rsidR="002D6DA9" w:rsidRPr="007B7666" w:rsidSect="00B76EC7">
      <w:headerReference w:type="even" r:id="rId26"/>
      <w:headerReference w:type="default" r:id="rId27"/>
      <w:footerReference w:type="even" r:id="rId28"/>
      <w:footerReference w:type="default" r:id="rId29"/>
      <w:headerReference w:type="first" r:id="rId30"/>
      <w:footerReference w:type="first" r:id="rId31"/>
      <w:pgSz w:w="11907" w:h="16840" w:code="9"/>
      <w:pgMar w:top="2268" w:right="1276" w:bottom="1418" w:left="1701" w:header="924" w:footer="1134" w:gutter="0"/>
      <w:pgNumType w:start="57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10E90" w14:textId="77777777" w:rsidR="00D92CAB" w:rsidRDefault="00D92CAB">
      <w:r>
        <w:separator/>
      </w:r>
    </w:p>
  </w:endnote>
  <w:endnote w:type="continuationSeparator" w:id="0">
    <w:p w14:paraId="7C0010BC" w14:textId="77777777" w:rsidR="00D92CAB" w:rsidRDefault="00D9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Palatino">
    <w:altName w:val="Segoe UI Historic"/>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38199" w14:textId="0EA87B2C" w:rsidR="009332B5" w:rsidRDefault="009332B5">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61312" behindDoc="0" locked="0" layoutInCell="1" allowOverlap="1" wp14:anchorId="147BDD01" wp14:editId="6EDA1CD8">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0.95pt;margin-top:11.45pt;height:0pt;width:439.4pt;z-index:251661312;mso-width-relative:page;mso-height-relative:page;" filled="f" stroked="t" coordsize="21600,21600" o:gfxdata="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cZU6HVAAAACAEAAA8AAAAAAAAAAQAgAAAAIgAAAGRycy9kb3du&#10;cmV2LnhtbFBLAQIUABQAAAAIAIdO4kANhmCJyQEAAJ8DAAAOAAAAAAAAAAEAIAAAACQBAABkcnMv&#10;ZTJvRG9jLnhtbFBLBQYAAAAABgAGAFkBAABf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9294A" w14:textId="6CB1FEFB" w:rsidR="009332B5" w:rsidRPr="007F67EB" w:rsidRDefault="007F67EB" w:rsidP="00BA0BE3">
    <w:pPr>
      <w:pStyle w:val="Footer"/>
      <w:pBdr>
        <w:top w:val="single" w:sz="4" w:space="1" w:color="auto"/>
      </w:pBdr>
      <w:jc w:val="right"/>
      <w:rPr>
        <w:i/>
      </w:rPr>
    </w:pPr>
    <w:r w:rsidRPr="007F67EB">
      <w:rPr>
        <w:b/>
        <w:bCs/>
        <w:i/>
        <w:iCs/>
      </w:rPr>
      <w:t xml:space="preserve">Financial Stability In Islamic Banks: Does Corporate Governance </w:t>
    </w:r>
    <w:proofErr w:type="gramStart"/>
    <w:r w:rsidRPr="007F67EB">
      <w:rPr>
        <w:b/>
        <w:bCs/>
        <w:i/>
        <w:iCs/>
      </w:rPr>
      <w:t>Matter?</w:t>
    </w:r>
    <w:r>
      <w:rPr>
        <w:i/>
        <w:iCs/>
      </w:rPr>
      <w:t>(</w:t>
    </w:r>
    <w:proofErr w:type="spellStart"/>
    <w:proofErr w:type="gramEnd"/>
    <w:r>
      <w:rPr>
        <w:i/>
        <w:iCs/>
      </w:rPr>
      <w:t>Meylinda</w:t>
    </w:r>
    <w:proofErr w:type="spellEnd"/>
    <w:r>
      <w:rPr>
        <w:i/>
        <w:iCs/>
      </w:rPr>
      <w:t xml:space="preserve"> </w:t>
    </w:r>
    <w:proofErr w:type="spellStart"/>
    <w:r>
      <w:rPr>
        <w:i/>
        <w:iCs/>
      </w:rPr>
      <w:t>Ferniawati</w:t>
    </w:r>
    <w:proofErr w:type="spellEnd"/>
    <w:r>
      <w:rPr>
        <w:i/>
        <w:iCs/>
      </w:rPr>
      <w:t xml:space="preserve">, Dita </w:t>
    </w:r>
    <w:proofErr w:type="spellStart"/>
    <w:r>
      <w:rPr>
        <w:i/>
        <w:iCs/>
      </w:rPr>
      <w:t>Andraeny</w:t>
    </w:r>
    <w:proofErr w:type="spellEnd"/>
    <w:r>
      <w:rPr>
        <w:i/>
        <w:iC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2B2DD" w14:textId="47BF9850" w:rsidR="009332B5" w:rsidRPr="007F67EB" w:rsidRDefault="009332B5" w:rsidP="00BA0BE3">
    <w:pPr>
      <w:pStyle w:val="Footer"/>
      <w:pBdr>
        <w:top w:val="single" w:sz="4" w:space="1" w:color="auto"/>
      </w:pBdr>
      <w:spacing w:before="240"/>
      <w:rPr>
        <w: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403A4" w14:textId="77777777" w:rsidR="00D92CAB" w:rsidRDefault="00D92CAB">
      <w:r>
        <w:separator/>
      </w:r>
    </w:p>
  </w:footnote>
  <w:footnote w:type="continuationSeparator" w:id="0">
    <w:p w14:paraId="7E6F0CC9" w14:textId="77777777" w:rsidR="00D92CAB" w:rsidRDefault="00D92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74275" w14:textId="77777777" w:rsidR="009332B5" w:rsidRDefault="009332B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6C8D86D3" w14:textId="77777777" w:rsidR="009332B5" w:rsidRDefault="009332B5">
    <w:pPr>
      <w:pStyle w:val="Header"/>
      <w:tabs>
        <w:tab w:val="clear" w:pos="4320"/>
        <w:tab w:val="clear" w:pos="8640"/>
        <w:tab w:val="right" w:pos="567"/>
        <w:tab w:val="left" w:pos="3405"/>
        <w:tab w:val="right" w:pos="8789"/>
      </w:tabs>
      <w:spacing w:after="240"/>
    </w:pPr>
    <w:r>
      <w:rPr>
        <w:noProof/>
      </w:rPr>
      <mc:AlternateContent>
        <mc:Choice Requires="wps">
          <w:drawing>
            <wp:anchor distT="0" distB="0" distL="114300" distR="114300" simplePos="0" relativeHeight="251659264" behindDoc="0" locked="0" layoutInCell="1" allowOverlap="1" wp14:anchorId="035CD0C5" wp14:editId="1AC1B650">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xmlns:wpsCustomData="http://www.wps.cn/officeDocument/2013/wpsCustomData">
          <w:pict>
            <v:shape id="AutoShape 7" o:spid="_x0000_s1026" o:spt="32" type="#_x0000_t32" style="position:absolute;left:0pt;margin-left:1.85pt;margin-top:14.4pt;height:0pt;width:436.6pt;z-index:251659264;mso-width-relative:page;mso-height-relative:page;" filled="f" stroked="t" coordsize="21600,21600" o:gfxdata="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ZJd180wAAAAcBAAAPAAAAAAAAAAEAIAAAACIA&#10;AABkcnMvZG93bnJldi54bWxQSwECFAAUAAAACACHTuJABU79MNUBAACzAwAADgAAAAAAAAABACAA&#10;AAAiAQAAZHJzL2Uyb0RvYy54bWxQSwUGAAAAAAYABgBZAQAAaQUAAAAA&#10;">
              <v:fill on="f" focussize="0,0"/>
              <v:stroke weight="1pt" color="#000000" joinstyle="round"/>
              <v:imagedata o:title=""/>
              <o:lock v:ext="edit" aspectratio="f"/>
            </v:shape>
          </w:pict>
        </mc:Fallback>
      </mc:AlternateContent>
    </w:r>
    <w:r>
      <w:t xml:space="preserve">     </w:t>
    </w:r>
    <w:r>
      <w:tab/>
    </w:r>
    <w:r>
      <w:sym w:font="Wingdings" w:char="F072"/>
    </w:r>
    <w:r>
      <w:t xml:space="preserve"> </w:t>
    </w:r>
    <w:r>
      <w:tab/>
    </w:r>
    <w:r>
      <w:tab/>
      <w:t xml:space="preserve">       ISSN: </w:t>
    </w:r>
    <w:bookmarkStart w:id="5" w:name="_Hlk24008618"/>
    <w:r>
      <w:t>1693-6930</w:t>
    </w:r>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21FF0" w14:textId="2478B537" w:rsidR="009332B5" w:rsidRPr="00F11E34" w:rsidRDefault="009332B5" w:rsidP="00F11E34">
    <w:pPr>
      <w:pStyle w:val="Header"/>
      <w:pBdr>
        <w:bottom w:val="single" w:sz="4" w:space="1" w:color="auto"/>
      </w:pBdr>
      <w:tabs>
        <w:tab w:val="clear" w:pos="4320"/>
        <w:tab w:val="clear" w:pos="8640"/>
        <w:tab w:val="left" w:pos="0"/>
        <w:tab w:val="center" w:pos="5954"/>
        <w:tab w:val="left" w:pos="8222"/>
      </w:tabs>
      <w:rPr>
        <w:lang w:val="en-GB" w:eastAsia="en-GB"/>
      </w:rPr>
    </w:pPr>
    <w:r w:rsidRPr="00F11E34">
      <w:rPr>
        <w:lang w:val="en-GB" w:eastAsia="en-GB"/>
      </w:rPr>
      <w:t xml:space="preserve">International Conference </w:t>
    </w:r>
    <w:proofErr w:type="gramStart"/>
    <w:r w:rsidRPr="00F11E34">
      <w:rPr>
        <w:lang w:val="en-GB" w:eastAsia="en-GB"/>
      </w:rPr>
      <w:t>On</w:t>
    </w:r>
    <w:proofErr w:type="gramEnd"/>
    <w:r w:rsidRPr="00F11E34">
      <w:rPr>
        <w:lang w:val="en-GB" w:eastAsia="en-GB"/>
      </w:rPr>
      <w:t xml:space="preserve"> Islamic Economics Studies</w:t>
    </w:r>
    <w:r>
      <w:rPr>
        <w:lang w:val="en-GB" w:eastAsia="en-GB"/>
      </w:rPr>
      <w:t xml:space="preserve"> – ICIES 2024</w:t>
    </w:r>
    <w:r>
      <w:tab/>
    </w:r>
  </w:p>
  <w:p w14:paraId="3A00270F" w14:textId="77777777" w:rsidR="009332B5" w:rsidRDefault="009332B5">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127F1" w14:textId="668337CE" w:rsidR="009332B5" w:rsidRDefault="007F67EB">
    <w:pPr>
      <w:pStyle w:val="Header"/>
      <w:tabs>
        <w:tab w:val="clear" w:pos="4320"/>
        <w:tab w:val="clear" w:pos="8640"/>
      </w:tabs>
      <w:ind w:right="45"/>
      <w:jc w:val="both"/>
      <w:rPr>
        <w:rStyle w:val="PageNumber"/>
      </w:rPr>
    </w:pPr>
    <w:r>
      <w:rPr>
        <w:noProof/>
      </w:rPr>
      <w:drawing>
        <wp:anchor distT="0" distB="0" distL="114300" distR="114300" simplePos="0" relativeHeight="251663360" behindDoc="0" locked="0" layoutInCell="1" allowOverlap="1" wp14:anchorId="5300D192" wp14:editId="6174B1EB">
          <wp:simplePos x="0" y="0"/>
          <wp:positionH relativeFrom="column">
            <wp:posOffset>0</wp:posOffset>
          </wp:positionH>
          <wp:positionV relativeFrom="paragraph">
            <wp:posOffset>-635</wp:posOffset>
          </wp:positionV>
          <wp:extent cx="2352675" cy="923925"/>
          <wp:effectExtent l="0" t="0" r="9525" b="9525"/>
          <wp:wrapNone/>
          <wp:docPr id="1097545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9033" name="Picture 1"/>
                  <pic:cNvPicPr>
                    <a:picLocks noChangeAspect="1"/>
                  </pic:cNvPicPr>
                </pic:nvPicPr>
                <pic:blipFill rotWithShape="1">
                  <a:blip r:embed="rId1">
                    <a:extLst>
                      <a:ext uri="{28A0092B-C50C-407E-A947-70E740481C1C}">
                        <a14:useLocalDpi xmlns:a14="http://schemas.microsoft.com/office/drawing/2010/main" val="0"/>
                      </a:ext>
                    </a:extLst>
                  </a:blip>
                  <a:srcRect l="52104" t="8831" r="7443" b="76834"/>
                  <a:stretch/>
                </pic:blipFill>
                <pic:spPr bwMode="auto">
                  <a:xfrm>
                    <a:off x="0" y="0"/>
                    <a:ext cx="2352675" cy="92392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4384" behindDoc="0" locked="0" layoutInCell="1" allowOverlap="1" wp14:anchorId="54DA6314" wp14:editId="5917E6E2">
          <wp:simplePos x="0" y="0"/>
          <wp:positionH relativeFrom="column">
            <wp:posOffset>3409950</wp:posOffset>
          </wp:positionH>
          <wp:positionV relativeFrom="paragraph">
            <wp:posOffset>27940</wp:posOffset>
          </wp:positionV>
          <wp:extent cx="2239010" cy="857250"/>
          <wp:effectExtent l="0" t="0" r="8890" b="0"/>
          <wp:wrapNone/>
          <wp:docPr id="1804240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392310" name="Picture 6"/>
                  <pic:cNvPicPr>
                    <a:picLocks noChangeAspect="1"/>
                  </pic:cNvPicPr>
                </pic:nvPicPr>
                <pic:blipFill rotWithShape="1">
                  <a:blip r:embed="rId1">
                    <a:extLst>
                      <a:ext uri="{28A0092B-C50C-407E-A947-70E740481C1C}">
                        <a14:useLocalDpi xmlns:a14="http://schemas.microsoft.com/office/drawing/2010/main" val="0"/>
                      </a:ext>
                    </a:extLst>
                  </a:blip>
                  <a:srcRect l="65160" t="1560" r="9011" b="90887"/>
                  <a:stretch/>
                </pic:blipFill>
                <pic:spPr bwMode="auto">
                  <a:xfrm>
                    <a:off x="0" y="0"/>
                    <a:ext cx="2239010" cy="857250"/>
                  </a:xfrm>
                  <a:prstGeom prst="rect">
                    <a:avLst/>
                  </a:prstGeom>
                  <a:noFill/>
                  <a:ln>
                    <a:noFill/>
                  </a:ln>
                  <a:extLst>
                    <a:ext uri="{53640926-AAD7-44D8-BBD7-CCE9431645EC}">
                      <a14:shadowObscured xmlns:a14="http://schemas.microsoft.com/office/drawing/2010/main"/>
                    </a:ext>
                  </a:extLst>
                </pic:spPr>
              </pic:pic>
            </a:graphicData>
          </a:graphic>
        </wp:anchor>
      </w:drawing>
    </w:r>
    <w:r w:rsidR="009332B5">
      <w:rPr>
        <w:rStyle w:val="PageNumber"/>
      </w:rPr>
      <w:t xml:space="preserve">                                                                                                                          </w:t>
    </w:r>
  </w:p>
  <w:p w14:paraId="3AEC57F3" w14:textId="503D9B6C" w:rsidR="009332B5" w:rsidRDefault="009332B5">
    <w:pPr>
      <w:pStyle w:val="Header"/>
      <w:tabs>
        <w:tab w:val="clear" w:pos="4320"/>
        <w:tab w:val="clear" w:pos="8640"/>
      </w:tabs>
      <w:ind w:right="45"/>
      <w:jc w:val="both"/>
      <w:rPr>
        <w:rStyle w:val="PageNumber"/>
      </w:rPr>
    </w:pP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D1A7F"/>
    <w:multiLevelType w:val="hybridMultilevel"/>
    <w:tmpl w:val="CDE42968"/>
    <w:lvl w:ilvl="0" w:tplc="4A449CD2">
      <w:start w:val="1"/>
      <w:numFmt w:val="decimal"/>
      <w:lvlText w:val="%1."/>
      <w:lvlJc w:val="left"/>
      <w:pPr>
        <w:ind w:left="810" w:hanging="360"/>
      </w:pPr>
    </w:lvl>
    <w:lvl w:ilvl="1" w:tplc="38090019">
      <w:start w:val="1"/>
      <w:numFmt w:val="lowerLetter"/>
      <w:lvlText w:val="%2."/>
      <w:lvlJc w:val="left"/>
      <w:pPr>
        <w:ind w:left="1530" w:hanging="360"/>
      </w:pPr>
    </w:lvl>
    <w:lvl w:ilvl="2" w:tplc="3809001B">
      <w:start w:val="1"/>
      <w:numFmt w:val="lowerRoman"/>
      <w:lvlText w:val="%3."/>
      <w:lvlJc w:val="right"/>
      <w:pPr>
        <w:ind w:left="2250" w:hanging="180"/>
      </w:pPr>
    </w:lvl>
    <w:lvl w:ilvl="3" w:tplc="3809000F">
      <w:start w:val="1"/>
      <w:numFmt w:val="decimal"/>
      <w:lvlText w:val="%4."/>
      <w:lvlJc w:val="left"/>
      <w:pPr>
        <w:ind w:left="2970" w:hanging="360"/>
      </w:pPr>
    </w:lvl>
    <w:lvl w:ilvl="4" w:tplc="38090019">
      <w:start w:val="1"/>
      <w:numFmt w:val="lowerLetter"/>
      <w:lvlText w:val="%5."/>
      <w:lvlJc w:val="left"/>
      <w:pPr>
        <w:ind w:left="3690" w:hanging="360"/>
      </w:pPr>
    </w:lvl>
    <w:lvl w:ilvl="5" w:tplc="3809001B">
      <w:start w:val="1"/>
      <w:numFmt w:val="lowerRoman"/>
      <w:lvlText w:val="%6."/>
      <w:lvlJc w:val="right"/>
      <w:pPr>
        <w:ind w:left="4410" w:hanging="180"/>
      </w:pPr>
    </w:lvl>
    <w:lvl w:ilvl="6" w:tplc="3809000F">
      <w:start w:val="1"/>
      <w:numFmt w:val="decimal"/>
      <w:lvlText w:val="%7."/>
      <w:lvlJc w:val="left"/>
      <w:pPr>
        <w:ind w:left="5130" w:hanging="360"/>
      </w:pPr>
    </w:lvl>
    <w:lvl w:ilvl="7" w:tplc="38090019">
      <w:start w:val="1"/>
      <w:numFmt w:val="lowerLetter"/>
      <w:lvlText w:val="%8."/>
      <w:lvlJc w:val="left"/>
      <w:pPr>
        <w:ind w:left="5850" w:hanging="360"/>
      </w:pPr>
    </w:lvl>
    <w:lvl w:ilvl="8" w:tplc="3809001B">
      <w:start w:val="1"/>
      <w:numFmt w:val="lowerRoman"/>
      <w:lvlText w:val="%9."/>
      <w:lvlJc w:val="right"/>
      <w:pPr>
        <w:ind w:left="6570" w:hanging="180"/>
      </w:pPr>
    </w:lvl>
  </w:abstractNum>
  <w:abstractNum w:abstractNumId="1" w15:restartNumberingAfterBreak="0">
    <w:nsid w:val="06675B5E"/>
    <w:multiLevelType w:val="multilevel"/>
    <w:tmpl w:val="C9E8409E"/>
    <w:lvl w:ilvl="0">
      <w:start w:val="1"/>
      <w:numFmt w:val="decimal"/>
      <w:lvlText w:val="%1."/>
      <w:lvlJc w:val="left"/>
      <w:pPr>
        <w:ind w:left="720" w:hanging="360"/>
      </w:pPr>
      <w:rPr>
        <w:rFonts w:ascii="Times New Roman" w:hAnsi="Times New Roman" w:hint="default"/>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3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E86FC1"/>
    <w:multiLevelType w:val="hybridMultilevel"/>
    <w:tmpl w:val="B8E6E786"/>
    <w:lvl w:ilvl="0" w:tplc="A44A1758">
      <w:start w:val="1"/>
      <w:numFmt w:val="decimal"/>
      <w:lvlText w:val="%1."/>
      <w:lvlJc w:val="left"/>
      <w:pPr>
        <w:ind w:left="810" w:hanging="360"/>
      </w:pPr>
      <w:rPr>
        <w:b w:val="0"/>
        <w:bCs w:val="0"/>
      </w:rPr>
    </w:lvl>
    <w:lvl w:ilvl="1" w:tplc="38090019">
      <w:start w:val="1"/>
      <w:numFmt w:val="lowerLetter"/>
      <w:lvlText w:val="%2."/>
      <w:lvlJc w:val="left"/>
      <w:pPr>
        <w:ind w:left="1530" w:hanging="360"/>
      </w:pPr>
    </w:lvl>
    <w:lvl w:ilvl="2" w:tplc="3809001B">
      <w:start w:val="1"/>
      <w:numFmt w:val="lowerRoman"/>
      <w:lvlText w:val="%3."/>
      <w:lvlJc w:val="right"/>
      <w:pPr>
        <w:ind w:left="2250" w:hanging="180"/>
      </w:pPr>
    </w:lvl>
    <w:lvl w:ilvl="3" w:tplc="3809000F">
      <w:start w:val="1"/>
      <w:numFmt w:val="decimal"/>
      <w:lvlText w:val="%4."/>
      <w:lvlJc w:val="left"/>
      <w:pPr>
        <w:ind w:left="2970" w:hanging="360"/>
      </w:pPr>
    </w:lvl>
    <w:lvl w:ilvl="4" w:tplc="38090019">
      <w:start w:val="1"/>
      <w:numFmt w:val="lowerLetter"/>
      <w:lvlText w:val="%5."/>
      <w:lvlJc w:val="left"/>
      <w:pPr>
        <w:ind w:left="3690" w:hanging="360"/>
      </w:pPr>
    </w:lvl>
    <w:lvl w:ilvl="5" w:tplc="3809001B">
      <w:start w:val="1"/>
      <w:numFmt w:val="lowerRoman"/>
      <w:lvlText w:val="%6."/>
      <w:lvlJc w:val="right"/>
      <w:pPr>
        <w:ind w:left="4410" w:hanging="180"/>
      </w:pPr>
    </w:lvl>
    <w:lvl w:ilvl="6" w:tplc="3809000F">
      <w:start w:val="1"/>
      <w:numFmt w:val="decimal"/>
      <w:lvlText w:val="%7."/>
      <w:lvlJc w:val="left"/>
      <w:pPr>
        <w:ind w:left="5130" w:hanging="360"/>
      </w:pPr>
    </w:lvl>
    <w:lvl w:ilvl="7" w:tplc="38090019">
      <w:start w:val="1"/>
      <w:numFmt w:val="lowerLetter"/>
      <w:lvlText w:val="%8."/>
      <w:lvlJc w:val="left"/>
      <w:pPr>
        <w:ind w:left="5850" w:hanging="360"/>
      </w:pPr>
    </w:lvl>
    <w:lvl w:ilvl="8" w:tplc="3809001B">
      <w:start w:val="1"/>
      <w:numFmt w:val="lowerRoman"/>
      <w:lvlText w:val="%9."/>
      <w:lvlJc w:val="right"/>
      <w:pPr>
        <w:ind w:left="6570" w:hanging="180"/>
      </w:pPr>
    </w:lvl>
  </w:abstractNum>
  <w:abstractNum w:abstractNumId="3" w15:restartNumberingAfterBreak="0">
    <w:nsid w:val="0AC43FD2"/>
    <w:multiLevelType w:val="hybridMultilevel"/>
    <w:tmpl w:val="85F46D26"/>
    <w:lvl w:ilvl="0" w:tplc="38090019">
      <w:start w:val="1"/>
      <w:numFmt w:val="lowerLetter"/>
      <w:lvlText w:val="%1."/>
      <w:lvlJc w:val="left"/>
      <w:pPr>
        <w:ind w:left="450" w:hanging="360"/>
      </w:pPr>
    </w:lvl>
    <w:lvl w:ilvl="1" w:tplc="38090019">
      <w:start w:val="1"/>
      <w:numFmt w:val="lowerLetter"/>
      <w:lvlText w:val="%2."/>
      <w:lvlJc w:val="left"/>
      <w:pPr>
        <w:ind w:left="1170" w:hanging="360"/>
      </w:pPr>
    </w:lvl>
    <w:lvl w:ilvl="2" w:tplc="3809001B">
      <w:start w:val="1"/>
      <w:numFmt w:val="lowerRoman"/>
      <w:lvlText w:val="%3."/>
      <w:lvlJc w:val="right"/>
      <w:pPr>
        <w:ind w:left="1890" w:hanging="180"/>
      </w:pPr>
    </w:lvl>
    <w:lvl w:ilvl="3" w:tplc="3809000F">
      <w:start w:val="1"/>
      <w:numFmt w:val="decimal"/>
      <w:lvlText w:val="%4."/>
      <w:lvlJc w:val="left"/>
      <w:pPr>
        <w:ind w:left="810" w:hanging="360"/>
      </w:pPr>
    </w:lvl>
    <w:lvl w:ilvl="4" w:tplc="38090019">
      <w:start w:val="1"/>
      <w:numFmt w:val="lowerLetter"/>
      <w:lvlText w:val="%5."/>
      <w:lvlJc w:val="left"/>
      <w:pPr>
        <w:ind w:left="3330" w:hanging="360"/>
      </w:pPr>
    </w:lvl>
    <w:lvl w:ilvl="5" w:tplc="3809001B">
      <w:start w:val="1"/>
      <w:numFmt w:val="lowerRoman"/>
      <w:lvlText w:val="%6."/>
      <w:lvlJc w:val="right"/>
      <w:pPr>
        <w:ind w:left="4050" w:hanging="180"/>
      </w:pPr>
    </w:lvl>
    <w:lvl w:ilvl="6" w:tplc="3809000F">
      <w:start w:val="1"/>
      <w:numFmt w:val="decimal"/>
      <w:lvlText w:val="%7."/>
      <w:lvlJc w:val="left"/>
      <w:pPr>
        <w:ind w:left="4770" w:hanging="360"/>
      </w:pPr>
    </w:lvl>
    <w:lvl w:ilvl="7" w:tplc="38090019">
      <w:start w:val="1"/>
      <w:numFmt w:val="lowerLetter"/>
      <w:lvlText w:val="%8."/>
      <w:lvlJc w:val="left"/>
      <w:pPr>
        <w:ind w:left="5490" w:hanging="360"/>
      </w:pPr>
    </w:lvl>
    <w:lvl w:ilvl="8" w:tplc="3809001B">
      <w:start w:val="1"/>
      <w:numFmt w:val="lowerRoman"/>
      <w:lvlText w:val="%9."/>
      <w:lvlJc w:val="right"/>
      <w:pPr>
        <w:ind w:left="6210" w:hanging="180"/>
      </w:pPr>
    </w:lvl>
  </w:abstractNum>
  <w:abstractNum w:abstractNumId="4" w15:restartNumberingAfterBreak="0">
    <w:nsid w:val="11884949"/>
    <w:multiLevelType w:val="hybridMultilevel"/>
    <w:tmpl w:val="07909846"/>
    <w:lvl w:ilvl="0" w:tplc="4D82FE94">
      <w:start w:val="10"/>
      <w:numFmt w:val="lowerLetter"/>
      <w:lvlText w:val="%1."/>
      <w:lvlJc w:val="left"/>
      <w:pPr>
        <w:ind w:left="720" w:hanging="360"/>
      </w:pPr>
      <w:rPr>
        <w:rFonts w:hint="default"/>
        <w:i/>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5EE0192"/>
    <w:multiLevelType w:val="multilevel"/>
    <w:tmpl w:val="1520B2EE"/>
    <w:lvl w:ilvl="0">
      <w:start w:val="1"/>
      <w:numFmt w:val="decimal"/>
      <w:lvlText w:val="%1."/>
      <w:lvlJc w:val="left"/>
      <w:pPr>
        <w:ind w:left="600" w:hanging="360"/>
      </w:pPr>
      <w:rPr>
        <w:rFonts w:ascii="Times New Roman" w:hAnsi="Times New Roman" w:hint="default"/>
        <w:b w:val="0"/>
        <w:bCs/>
        <w:i w:val="0"/>
        <w:sz w:val="20"/>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510" w:hanging="360"/>
      </w:pPr>
      <w:rPr>
        <w:rFonts w:ascii="Times New Roman" w:eastAsia="Times New Roman" w:hAnsi="Times New Roman" w:cs="Times New Roman"/>
        <w:b w:val="0"/>
        <w:bCs/>
      </w:rPr>
    </w:lvl>
    <w:lvl w:ilvl="4">
      <w:start w:val="1"/>
      <w:numFmt w:val="lowerLetter"/>
      <w:lvlText w:val="%5."/>
      <w:lvlJc w:val="left"/>
      <w:pPr>
        <w:ind w:left="600" w:hanging="360"/>
      </w:pPr>
    </w:lvl>
    <w:lvl w:ilvl="5">
      <w:start w:val="1"/>
      <w:numFmt w:val="lowerRoman"/>
      <w:lvlText w:val="%6."/>
      <w:lvlJc w:val="right"/>
      <w:pPr>
        <w:ind w:left="4200" w:hanging="180"/>
      </w:pPr>
    </w:lvl>
    <w:lvl w:ilvl="6">
      <w:start w:val="1"/>
      <w:numFmt w:val="decimal"/>
      <w:lvlText w:val="%7."/>
      <w:lvlJc w:val="left"/>
      <w:pPr>
        <w:ind w:left="60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6" w15:restartNumberingAfterBreak="0">
    <w:nsid w:val="1D713610"/>
    <w:multiLevelType w:val="multilevel"/>
    <w:tmpl w:val="2DDCD01A"/>
    <w:lvl w:ilvl="0">
      <w:start w:val="1"/>
      <w:numFmt w:val="decimal"/>
      <w:lvlText w:val="%1."/>
      <w:lvlJc w:val="left"/>
      <w:pPr>
        <w:ind w:left="360" w:hanging="360"/>
      </w:pPr>
      <w:rPr>
        <w:rFonts w:ascii="Times New Roman" w:eastAsia="SimSun" w:hAnsi="Times New Roman" w:cs="Times New Roman" w:hint="default"/>
        <w:b w:val="0"/>
        <w:sz w:val="24"/>
        <w:szCs w:val="28"/>
      </w:rPr>
    </w:lvl>
    <w:lvl w:ilvl="1">
      <w:start w:val="4"/>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28FE53E9"/>
    <w:multiLevelType w:val="hybridMultilevel"/>
    <w:tmpl w:val="438EFA1C"/>
    <w:lvl w:ilvl="0" w:tplc="A9686A4A">
      <w:start w:val="1"/>
      <w:numFmt w:val="decimal"/>
      <w:lvlText w:val="%1."/>
      <w:lvlJc w:val="left"/>
      <w:pPr>
        <w:ind w:left="600" w:hanging="360"/>
      </w:pPr>
      <w:rPr>
        <w:rFonts w:hint="default"/>
        <w:b w:val="0"/>
      </w:rPr>
    </w:lvl>
    <w:lvl w:ilvl="1" w:tplc="38090019" w:tentative="1">
      <w:start w:val="1"/>
      <w:numFmt w:val="lowerLetter"/>
      <w:lvlText w:val="%2."/>
      <w:lvlJc w:val="left"/>
      <w:pPr>
        <w:ind w:left="1320" w:hanging="360"/>
      </w:pPr>
    </w:lvl>
    <w:lvl w:ilvl="2" w:tplc="3809001B" w:tentative="1">
      <w:start w:val="1"/>
      <w:numFmt w:val="lowerRoman"/>
      <w:lvlText w:val="%3."/>
      <w:lvlJc w:val="right"/>
      <w:pPr>
        <w:ind w:left="2040" w:hanging="180"/>
      </w:pPr>
    </w:lvl>
    <w:lvl w:ilvl="3" w:tplc="3809000F" w:tentative="1">
      <w:start w:val="1"/>
      <w:numFmt w:val="decimal"/>
      <w:lvlText w:val="%4."/>
      <w:lvlJc w:val="left"/>
      <w:pPr>
        <w:ind w:left="2760" w:hanging="360"/>
      </w:pPr>
    </w:lvl>
    <w:lvl w:ilvl="4" w:tplc="38090019" w:tentative="1">
      <w:start w:val="1"/>
      <w:numFmt w:val="lowerLetter"/>
      <w:lvlText w:val="%5."/>
      <w:lvlJc w:val="left"/>
      <w:pPr>
        <w:ind w:left="3480" w:hanging="360"/>
      </w:pPr>
    </w:lvl>
    <w:lvl w:ilvl="5" w:tplc="3809001B" w:tentative="1">
      <w:start w:val="1"/>
      <w:numFmt w:val="lowerRoman"/>
      <w:lvlText w:val="%6."/>
      <w:lvlJc w:val="right"/>
      <w:pPr>
        <w:ind w:left="4200" w:hanging="180"/>
      </w:pPr>
    </w:lvl>
    <w:lvl w:ilvl="6" w:tplc="3809000F" w:tentative="1">
      <w:start w:val="1"/>
      <w:numFmt w:val="decimal"/>
      <w:lvlText w:val="%7."/>
      <w:lvlJc w:val="left"/>
      <w:pPr>
        <w:ind w:left="4920" w:hanging="360"/>
      </w:pPr>
    </w:lvl>
    <w:lvl w:ilvl="7" w:tplc="38090019" w:tentative="1">
      <w:start w:val="1"/>
      <w:numFmt w:val="lowerLetter"/>
      <w:lvlText w:val="%8."/>
      <w:lvlJc w:val="left"/>
      <w:pPr>
        <w:ind w:left="5640" w:hanging="360"/>
      </w:pPr>
    </w:lvl>
    <w:lvl w:ilvl="8" w:tplc="3809001B" w:tentative="1">
      <w:start w:val="1"/>
      <w:numFmt w:val="lowerRoman"/>
      <w:lvlText w:val="%9."/>
      <w:lvlJc w:val="right"/>
      <w:pPr>
        <w:ind w:left="6360" w:hanging="180"/>
      </w:pPr>
    </w:lvl>
  </w:abstractNum>
  <w:abstractNum w:abstractNumId="8" w15:restartNumberingAfterBreak="0">
    <w:nsid w:val="2D8E5F79"/>
    <w:multiLevelType w:val="hybridMultilevel"/>
    <w:tmpl w:val="30D25058"/>
    <w:lvl w:ilvl="0" w:tplc="4336F7A6">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34795273"/>
    <w:multiLevelType w:val="hybridMultilevel"/>
    <w:tmpl w:val="7736DF76"/>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37B01AF7"/>
    <w:multiLevelType w:val="hybridMultilevel"/>
    <w:tmpl w:val="20C6C35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45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1" w15:restartNumberingAfterBreak="0">
    <w:nsid w:val="414F367D"/>
    <w:multiLevelType w:val="hybridMultilevel"/>
    <w:tmpl w:val="CDC6B836"/>
    <w:lvl w:ilvl="0" w:tplc="38090015">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CAB6EA1"/>
    <w:multiLevelType w:val="hybridMultilevel"/>
    <w:tmpl w:val="434C41FA"/>
    <w:lvl w:ilvl="0" w:tplc="8E76C8A2">
      <w:start w:val="1"/>
      <w:numFmt w:val="lowerLetter"/>
      <w:lvlText w:val="%1."/>
      <w:lvlJc w:val="left"/>
      <w:pPr>
        <w:ind w:left="360" w:hanging="360"/>
      </w:pPr>
      <w:rPr>
        <w:rFonts w:ascii="Times New Roman" w:eastAsia="Times New Roman" w:hAnsi="Times New Roman" w:cs="Times New Roman"/>
        <w:b w:val="0"/>
        <w:sz w:val="22"/>
        <w:szCs w:val="22"/>
      </w:rPr>
    </w:lvl>
    <w:lvl w:ilvl="1" w:tplc="EADC767E">
      <w:start w:val="1"/>
      <w:numFmt w:val="lowerLetter"/>
      <w:lvlText w:val="%2."/>
      <w:lvlJc w:val="left"/>
      <w:pPr>
        <w:ind w:left="360" w:hanging="360"/>
      </w:pPr>
      <w:rPr>
        <w:b w:val="0"/>
        <w:bCs w:val="0"/>
      </w:rPr>
    </w:lvl>
    <w:lvl w:ilvl="2" w:tplc="3809001B">
      <w:start w:val="1"/>
      <w:numFmt w:val="lowerRoman"/>
      <w:lvlText w:val="%3."/>
      <w:lvlJc w:val="right"/>
      <w:pPr>
        <w:ind w:left="450" w:hanging="180"/>
      </w:pPr>
    </w:lvl>
    <w:lvl w:ilvl="3" w:tplc="3809000F">
      <w:start w:val="1"/>
      <w:numFmt w:val="decimal"/>
      <w:lvlText w:val="%4."/>
      <w:lvlJc w:val="left"/>
      <w:pPr>
        <w:ind w:left="720" w:hanging="360"/>
      </w:pPr>
    </w:lvl>
    <w:lvl w:ilvl="4" w:tplc="38090019">
      <w:start w:val="1"/>
      <w:numFmt w:val="lowerLetter"/>
      <w:lvlText w:val="%5."/>
      <w:lvlJc w:val="left"/>
      <w:pPr>
        <w:ind w:left="360" w:hanging="360"/>
      </w:pPr>
    </w:lvl>
    <w:lvl w:ilvl="5" w:tplc="3809001B">
      <w:start w:val="1"/>
      <w:numFmt w:val="lowerRoman"/>
      <w:lvlText w:val="%6."/>
      <w:lvlJc w:val="right"/>
      <w:pPr>
        <w:ind w:left="4320" w:hanging="180"/>
      </w:pPr>
    </w:lvl>
    <w:lvl w:ilvl="6" w:tplc="3809000F">
      <w:start w:val="1"/>
      <w:numFmt w:val="decimal"/>
      <w:lvlText w:val="%7."/>
      <w:lvlJc w:val="left"/>
      <w:pPr>
        <w:ind w:left="36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3" w15:restartNumberingAfterBreak="0">
    <w:nsid w:val="4EE03774"/>
    <w:multiLevelType w:val="hybridMultilevel"/>
    <w:tmpl w:val="EF646148"/>
    <w:lvl w:ilvl="0" w:tplc="38090015">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15" w15:restartNumberingAfterBreak="0">
    <w:nsid w:val="598207E0"/>
    <w:multiLevelType w:val="hybridMultilevel"/>
    <w:tmpl w:val="9BB018F4"/>
    <w:lvl w:ilvl="0" w:tplc="914A6024">
      <w:start w:val="1"/>
      <w:numFmt w:val="lowerLetter"/>
      <w:lvlText w:val="%1."/>
      <w:lvlJc w:val="left"/>
      <w:pPr>
        <w:ind w:left="720" w:hanging="360"/>
      </w:pPr>
      <w:rPr>
        <w:rFonts w:ascii="Times New Roman" w:hAnsi="Times New Roman" w:cs="Times New Roman" w:hint="default"/>
        <w:sz w:val="24"/>
        <w:szCs w:val="24"/>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6" w15:restartNumberingAfterBreak="0">
    <w:nsid w:val="5BDD7627"/>
    <w:multiLevelType w:val="hybridMultilevel"/>
    <w:tmpl w:val="25DAA556"/>
    <w:lvl w:ilvl="0" w:tplc="9E606388">
      <w:start w:val="1"/>
      <w:numFmt w:val="decimal"/>
      <w:lvlText w:val="%1."/>
      <w:lvlJc w:val="left"/>
      <w:pPr>
        <w:ind w:left="1260" w:hanging="360"/>
      </w:pPr>
      <w:rPr>
        <w:rFonts w:ascii="Times New Roman" w:eastAsia="SimSun" w:hAnsi="Times New Roman" w:cs="Times New Roman"/>
        <w:b w:val="0"/>
      </w:rPr>
    </w:lvl>
    <w:lvl w:ilvl="1" w:tplc="38090019">
      <w:start w:val="1"/>
      <w:numFmt w:val="lowerLetter"/>
      <w:lvlText w:val="%2."/>
      <w:lvlJc w:val="left"/>
      <w:pPr>
        <w:ind w:left="1890" w:hanging="360"/>
      </w:pPr>
    </w:lvl>
    <w:lvl w:ilvl="2" w:tplc="3809001B">
      <w:start w:val="1"/>
      <w:numFmt w:val="lowerRoman"/>
      <w:lvlText w:val="%3."/>
      <w:lvlJc w:val="right"/>
      <w:pPr>
        <w:ind w:left="2610" w:hanging="180"/>
      </w:pPr>
    </w:lvl>
    <w:lvl w:ilvl="3" w:tplc="3809000F">
      <w:start w:val="1"/>
      <w:numFmt w:val="decimal"/>
      <w:lvlText w:val="%4."/>
      <w:lvlJc w:val="left"/>
      <w:pPr>
        <w:ind w:left="3330" w:hanging="360"/>
      </w:pPr>
    </w:lvl>
    <w:lvl w:ilvl="4" w:tplc="38090019">
      <w:start w:val="1"/>
      <w:numFmt w:val="lowerLetter"/>
      <w:lvlText w:val="%5."/>
      <w:lvlJc w:val="left"/>
      <w:pPr>
        <w:ind w:left="4050" w:hanging="360"/>
      </w:pPr>
    </w:lvl>
    <w:lvl w:ilvl="5" w:tplc="3809001B">
      <w:start w:val="1"/>
      <w:numFmt w:val="lowerRoman"/>
      <w:lvlText w:val="%6."/>
      <w:lvlJc w:val="right"/>
      <w:pPr>
        <w:ind w:left="4770" w:hanging="180"/>
      </w:pPr>
    </w:lvl>
    <w:lvl w:ilvl="6" w:tplc="3809000F">
      <w:start w:val="1"/>
      <w:numFmt w:val="decimal"/>
      <w:lvlText w:val="%7."/>
      <w:lvlJc w:val="left"/>
      <w:pPr>
        <w:ind w:left="5490" w:hanging="360"/>
      </w:pPr>
    </w:lvl>
    <w:lvl w:ilvl="7" w:tplc="38090019">
      <w:start w:val="1"/>
      <w:numFmt w:val="lowerLetter"/>
      <w:lvlText w:val="%8."/>
      <w:lvlJc w:val="left"/>
      <w:pPr>
        <w:ind w:left="6210" w:hanging="360"/>
      </w:pPr>
    </w:lvl>
    <w:lvl w:ilvl="8" w:tplc="3809001B">
      <w:start w:val="1"/>
      <w:numFmt w:val="lowerRoman"/>
      <w:lvlText w:val="%9."/>
      <w:lvlJc w:val="right"/>
      <w:pPr>
        <w:ind w:left="6930" w:hanging="180"/>
      </w:pPr>
    </w:lvl>
  </w:abstractNum>
  <w:abstractNum w:abstractNumId="17" w15:restartNumberingAfterBreak="0">
    <w:nsid w:val="5CE75C98"/>
    <w:multiLevelType w:val="hybridMultilevel"/>
    <w:tmpl w:val="0E947FC8"/>
    <w:lvl w:ilvl="0" w:tplc="9E606388">
      <w:start w:val="1"/>
      <w:numFmt w:val="decimal"/>
      <w:lvlText w:val="%1."/>
      <w:lvlJc w:val="left"/>
      <w:pPr>
        <w:ind w:left="810" w:hanging="360"/>
      </w:pPr>
      <w:rPr>
        <w:rFonts w:ascii="Times New Roman" w:eastAsia="SimSun" w:hAnsi="Times New Roman" w:cs="Times New Roman"/>
        <w:b w:val="0"/>
      </w:rPr>
    </w:lvl>
    <w:lvl w:ilvl="1" w:tplc="38090019">
      <w:start w:val="1"/>
      <w:numFmt w:val="lowerLetter"/>
      <w:lvlText w:val="%2."/>
      <w:lvlJc w:val="left"/>
      <w:pPr>
        <w:ind w:left="1260" w:hanging="360"/>
      </w:pPr>
    </w:lvl>
    <w:lvl w:ilvl="2" w:tplc="3809001B">
      <w:start w:val="1"/>
      <w:numFmt w:val="lowerRoman"/>
      <w:lvlText w:val="%3."/>
      <w:lvlJc w:val="right"/>
      <w:pPr>
        <w:ind w:left="2160" w:hanging="180"/>
      </w:pPr>
    </w:lvl>
    <w:lvl w:ilvl="3" w:tplc="3809000F">
      <w:start w:val="1"/>
      <w:numFmt w:val="decimal"/>
      <w:lvlText w:val="%4."/>
      <w:lvlJc w:val="left"/>
      <w:pPr>
        <w:ind w:left="720" w:hanging="360"/>
      </w:pPr>
    </w:lvl>
    <w:lvl w:ilvl="4" w:tplc="38090019">
      <w:start w:val="1"/>
      <w:numFmt w:val="lowerLetter"/>
      <w:lvlText w:val="%5."/>
      <w:lvlJc w:val="left"/>
      <w:pPr>
        <w:ind w:left="630" w:hanging="360"/>
      </w:pPr>
    </w:lvl>
    <w:lvl w:ilvl="5" w:tplc="3809001B">
      <w:start w:val="1"/>
      <w:numFmt w:val="lowerRoman"/>
      <w:lvlText w:val="%6."/>
      <w:lvlJc w:val="right"/>
      <w:pPr>
        <w:ind w:left="4320" w:hanging="180"/>
      </w:pPr>
    </w:lvl>
    <w:lvl w:ilvl="6" w:tplc="3809000F">
      <w:start w:val="1"/>
      <w:numFmt w:val="decimal"/>
      <w:lvlText w:val="%7."/>
      <w:lvlJc w:val="left"/>
      <w:pPr>
        <w:ind w:left="72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8" w15:restartNumberingAfterBreak="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19" w15:restartNumberingAfterBreak="0">
    <w:nsid w:val="6B0A3B17"/>
    <w:multiLevelType w:val="multilevel"/>
    <w:tmpl w:val="7BC8097E"/>
    <w:lvl w:ilvl="0">
      <w:start w:val="1"/>
      <w:numFmt w:val="decimal"/>
      <w:lvlText w:val="%1."/>
      <w:lvlJc w:val="left"/>
      <w:pPr>
        <w:ind w:left="360" w:hanging="360"/>
      </w:pPr>
      <w:rPr>
        <w:rFonts w:ascii="Times New Roman" w:hAnsi="Times New Roman" w:hint="default"/>
        <w:b/>
        <w:bCs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30" w:hanging="360"/>
      </w:pPr>
      <w:rPr>
        <w:rFonts w:ascii="Times New Roman" w:eastAsia="Times New Roman" w:hAnsi="Times New Roman" w:cs="Times New Roman"/>
        <w:b w:val="0"/>
        <w:bCs/>
      </w:rPr>
    </w:lvl>
    <w:lvl w:ilvl="4">
      <w:start w:val="1"/>
      <w:numFmt w:val="lowerLetter"/>
      <w:lvlText w:val="%5."/>
      <w:lvlJc w:val="left"/>
      <w:pPr>
        <w:ind w:left="72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CCD49B2"/>
    <w:multiLevelType w:val="hybridMultilevel"/>
    <w:tmpl w:val="9806A518"/>
    <w:lvl w:ilvl="0" w:tplc="38090015">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abstractNum w:abstractNumId="22" w15:restartNumberingAfterBreak="0">
    <w:nsid w:val="764D4470"/>
    <w:multiLevelType w:val="hybridMultilevel"/>
    <w:tmpl w:val="A3822E50"/>
    <w:lvl w:ilvl="0" w:tplc="38090015">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7750785F"/>
    <w:multiLevelType w:val="multilevel"/>
    <w:tmpl w:val="6D2822C2"/>
    <w:lvl w:ilvl="0">
      <w:start w:val="1"/>
      <w:numFmt w:val="decimal"/>
      <w:lvlText w:val="%1."/>
      <w:lvlJc w:val="left"/>
      <w:pPr>
        <w:ind w:left="360" w:hanging="360"/>
      </w:pPr>
      <w:rPr>
        <w:rFonts w:ascii="Times New Roman" w:hAnsi="Times New Roman" w:hint="default"/>
        <w:b w:val="0"/>
        <w:bCs/>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70" w:hanging="360"/>
      </w:pPr>
      <w:rPr>
        <w:b w:val="0"/>
        <w:bCs/>
      </w:rPr>
    </w:lvl>
    <w:lvl w:ilvl="4">
      <w:start w:val="1"/>
      <w:numFmt w:val="lowerLetter"/>
      <w:lvlText w:val="%5."/>
      <w:lvlJc w:val="left"/>
      <w:pPr>
        <w:ind w:left="36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78335750">
    <w:abstractNumId w:val="18"/>
  </w:num>
  <w:num w:numId="2" w16cid:durableId="860702493">
    <w:abstractNumId w:val="14"/>
  </w:num>
  <w:num w:numId="3" w16cid:durableId="661277700">
    <w:abstractNumId w:val="21"/>
  </w:num>
  <w:num w:numId="4" w16cid:durableId="1371884236">
    <w:abstractNumId w:val="19"/>
  </w:num>
  <w:num w:numId="5" w16cid:durableId="719326385">
    <w:abstractNumId w:val="12"/>
  </w:num>
  <w:num w:numId="6" w16cid:durableId="6283595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9621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79655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4975845">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22543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39077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5390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89286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472960">
    <w:abstractNumId w:val="0"/>
  </w:num>
  <w:num w:numId="15" w16cid:durableId="1101145741">
    <w:abstractNumId w:val="1"/>
  </w:num>
  <w:num w:numId="16" w16cid:durableId="2002198190">
    <w:abstractNumId w:val="9"/>
  </w:num>
  <w:num w:numId="17" w16cid:durableId="716245258">
    <w:abstractNumId w:val="4"/>
  </w:num>
  <w:num w:numId="18" w16cid:durableId="316810665">
    <w:abstractNumId w:val="11"/>
  </w:num>
  <w:num w:numId="19" w16cid:durableId="345248631">
    <w:abstractNumId w:val="13"/>
  </w:num>
  <w:num w:numId="20" w16cid:durableId="638727729">
    <w:abstractNumId w:val="20"/>
  </w:num>
  <w:num w:numId="21" w16cid:durableId="1899851982">
    <w:abstractNumId w:val="22"/>
  </w:num>
  <w:num w:numId="22" w16cid:durableId="183637828">
    <w:abstractNumId w:val="23"/>
  </w:num>
  <w:num w:numId="23" w16cid:durableId="1952593042">
    <w:abstractNumId w:val="8"/>
  </w:num>
  <w:num w:numId="24" w16cid:durableId="8339528">
    <w:abstractNumId w:val="5"/>
  </w:num>
  <w:num w:numId="25" w16cid:durableId="11335933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OwNDE2MDQ1NTMwNDJU0lEKTi0uzszPAykwqQUAvehUUiwAAAA="/>
  </w:docVars>
  <w:rsids>
    <w:rsidRoot w:val="007D0AC6"/>
    <w:rsid w:val="000013CF"/>
    <w:rsid w:val="00002882"/>
    <w:rsid w:val="0000385F"/>
    <w:rsid w:val="00005ECF"/>
    <w:rsid w:val="00005EFC"/>
    <w:rsid w:val="00007744"/>
    <w:rsid w:val="000106D0"/>
    <w:rsid w:val="00012CEF"/>
    <w:rsid w:val="00014633"/>
    <w:rsid w:val="00015F2A"/>
    <w:rsid w:val="00016BE6"/>
    <w:rsid w:val="00017858"/>
    <w:rsid w:val="00025578"/>
    <w:rsid w:val="00027142"/>
    <w:rsid w:val="000279BE"/>
    <w:rsid w:val="00027C02"/>
    <w:rsid w:val="00034C84"/>
    <w:rsid w:val="000416A3"/>
    <w:rsid w:val="000437AE"/>
    <w:rsid w:val="000442C6"/>
    <w:rsid w:val="00044A74"/>
    <w:rsid w:val="000457A2"/>
    <w:rsid w:val="000474E3"/>
    <w:rsid w:val="00047710"/>
    <w:rsid w:val="00050148"/>
    <w:rsid w:val="000523C5"/>
    <w:rsid w:val="00053FB7"/>
    <w:rsid w:val="00057D66"/>
    <w:rsid w:val="0006020A"/>
    <w:rsid w:val="00060330"/>
    <w:rsid w:val="00060F5C"/>
    <w:rsid w:val="00061202"/>
    <w:rsid w:val="00061D77"/>
    <w:rsid w:val="000623B6"/>
    <w:rsid w:val="00062720"/>
    <w:rsid w:val="00065191"/>
    <w:rsid w:val="00066063"/>
    <w:rsid w:val="0007154C"/>
    <w:rsid w:val="0007236F"/>
    <w:rsid w:val="00073422"/>
    <w:rsid w:val="00073635"/>
    <w:rsid w:val="00073639"/>
    <w:rsid w:val="00076C16"/>
    <w:rsid w:val="000776D4"/>
    <w:rsid w:val="00080CCD"/>
    <w:rsid w:val="000830A2"/>
    <w:rsid w:val="000833B8"/>
    <w:rsid w:val="00083B9D"/>
    <w:rsid w:val="00083DD6"/>
    <w:rsid w:val="00085121"/>
    <w:rsid w:val="00086551"/>
    <w:rsid w:val="000877AC"/>
    <w:rsid w:val="00087876"/>
    <w:rsid w:val="00087AF7"/>
    <w:rsid w:val="00090B78"/>
    <w:rsid w:val="00091730"/>
    <w:rsid w:val="00092DAD"/>
    <w:rsid w:val="00093380"/>
    <w:rsid w:val="00094362"/>
    <w:rsid w:val="00094911"/>
    <w:rsid w:val="00094EB8"/>
    <w:rsid w:val="00095C3E"/>
    <w:rsid w:val="00096883"/>
    <w:rsid w:val="000973CC"/>
    <w:rsid w:val="00097958"/>
    <w:rsid w:val="00097E2D"/>
    <w:rsid w:val="000A11F0"/>
    <w:rsid w:val="000A15DA"/>
    <w:rsid w:val="000A592D"/>
    <w:rsid w:val="000A643C"/>
    <w:rsid w:val="000A7ACA"/>
    <w:rsid w:val="000B0641"/>
    <w:rsid w:val="000B1154"/>
    <w:rsid w:val="000B1AEE"/>
    <w:rsid w:val="000B4297"/>
    <w:rsid w:val="000B5480"/>
    <w:rsid w:val="000B682B"/>
    <w:rsid w:val="000C03DA"/>
    <w:rsid w:val="000C4B17"/>
    <w:rsid w:val="000C730A"/>
    <w:rsid w:val="000D099B"/>
    <w:rsid w:val="000D1887"/>
    <w:rsid w:val="000D50C8"/>
    <w:rsid w:val="000D6591"/>
    <w:rsid w:val="000D67F7"/>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3FC5"/>
    <w:rsid w:val="001041EB"/>
    <w:rsid w:val="001045B1"/>
    <w:rsid w:val="00104BF1"/>
    <w:rsid w:val="00106F02"/>
    <w:rsid w:val="001078A8"/>
    <w:rsid w:val="00107904"/>
    <w:rsid w:val="001129DE"/>
    <w:rsid w:val="0011369D"/>
    <w:rsid w:val="00113F18"/>
    <w:rsid w:val="00114470"/>
    <w:rsid w:val="00117326"/>
    <w:rsid w:val="00117C85"/>
    <w:rsid w:val="00121C37"/>
    <w:rsid w:val="00122833"/>
    <w:rsid w:val="00122C6F"/>
    <w:rsid w:val="0012593C"/>
    <w:rsid w:val="00125C41"/>
    <w:rsid w:val="00126B1A"/>
    <w:rsid w:val="00126D8B"/>
    <w:rsid w:val="0013179E"/>
    <w:rsid w:val="00131A6C"/>
    <w:rsid w:val="00131E4C"/>
    <w:rsid w:val="00133B59"/>
    <w:rsid w:val="00136716"/>
    <w:rsid w:val="00137465"/>
    <w:rsid w:val="00137E25"/>
    <w:rsid w:val="00137F36"/>
    <w:rsid w:val="0014316D"/>
    <w:rsid w:val="001434C3"/>
    <w:rsid w:val="001441CB"/>
    <w:rsid w:val="00145453"/>
    <w:rsid w:val="00145E1A"/>
    <w:rsid w:val="0014611F"/>
    <w:rsid w:val="00146861"/>
    <w:rsid w:val="00150B6B"/>
    <w:rsid w:val="001517E4"/>
    <w:rsid w:val="00151E7C"/>
    <w:rsid w:val="00153387"/>
    <w:rsid w:val="00154C55"/>
    <w:rsid w:val="00157C06"/>
    <w:rsid w:val="00161845"/>
    <w:rsid w:val="00162849"/>
    <w:rsid w:val="00166432"/>
    <w:rsid w:val="00167012"/>
    <w:rsid w:val="001671A8"/>
    <w:rsid w:val="0016761A"/>
    <w:rsid w:val="00167BE2"/>
    <w:rsid w:val="0017238E"/>
    <w:rsid w:val="00176629"/>
    <w:rsid w:val="00177E2C"/>
    <w:rsid w:val="00180992"/>
    <w:rsid w:val="00180FD2"/>
    <w:rsid w:val="00180FD4"/>
    <w:rsid w:val="00181509"/>
    <w:rsid w:val="0018195A"/>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398A"/>
    <w:rsid w:val="001C6785"/>
    <w:rsid w:val="001C7AC5"/>
    <w:rsid w:val="001D04CA"/>
    <w:rsid w:val="001D19C3"/>
    <w:rsid w:val="001D218B"/>
    <w:rsid w:val="001E1922"/>
    <w:rsid w:val="001E2071"/>
    <w:rsid w:val="001E2448"/>
    <w:rsid w:val="001E31DF"/>
    <w:rsid w:val="001E5580"/>
    <w:rsid w:val="001E5CFB"/>
    <w:rsid w:val="001E608B"/>
    <w:rsid w:val="001E69C1"/>
    <w:rsid w:val="001E7DCD"/>
    <w:rsid w:val="001E7FFA"/>
    <w:rsid w:val="001F0AFC"/>
    <w:rsid w:val="001F470F"/>
    <w:rsid w:val="001F4ACD"/>
    <w:rsid w:val="001F4D00"/>
    <w:rsid w:val="001F6170"/>
    <w:rsid w:val="001F63D7"/>
    <w:rsid w:val="001F6ACF"/>
    <w:rsid w:val="001F6FB1"/>
    <w:rsid w:val="00203EAB"/>
    <w:rsid w:val="00204431"/>
    <w:rsid w:val="0020464A"/>
    <w:rsid w:val="00204A25"/>
    <w:rsid w:val="00204F74"/>
    <w:rsid w:val="0020608E"/>
    <w:rsid w:val="002073B6"/>
    <w:rsid w:val="002076CA"/>
    <w:rsid w:val="002079DD"/>
    <w:rsid w:val="00212DCC"/>
    <w:rsid w:val="002141C1"/>
    <w:rsid w:val="00215A82"/>
    <w:rsid w:val="00215AFE"/>
    <w:rsid w:val="00216F2A"/>
    <w:rsid w:val="00220914"/>
    <w:rsid w:val="00220BD5"/>
    <w:rsid w:val="00221D61"/>
    <w:rsid w:val="00221FB3"/>
    <w:rsid w:val="00224456"/>
    <w:rsid w:val="00225BEA"/>
    <w:rsid w:val="00225C1C"/>
    <w:rsid w:val="00230440"/>
    <w:rsid w:val="00230AAB"/>
    <w:rsid w:val="00231A19"/>
    <w:rsid w:val="00232081"/>
    <w:rsid w:val="00232DA1"/>
    <w:rsid w:val="0023332B"/>
    <w:rsid w:val="00234EA5"/>
    <w:rsid w:val="002351A8"/>
    <w:rsid w:val="002378BD"/>
    <w:rsid w:val="00237B26"/>
    <w:rsid w:val="00240303"/>
    <w:rsid w:val="0024180A"/>
    <w:rsid w:val="0024268D"/>
    <w:rsid w:val="00247F3A"/>
    <w:rsid w:val="00250442"/>
    <w:rsid w:val="00250A66"/>
    <w:rsid w:val="00254EC2"/>
    <w:rsid w:val="002550AB"/>
    <w:rsid w:val="00256322"/>
    <w:rsid w:val="002575A8"/>
    <w:rsid w:val="00260476"/>
    <w:rsid w:val="00261B88"/>
    <w:rsid w:val="0026229E"/>
    <w:rsid w:val="002622CD"/>
    <w:rsid w:val="00262E15"/>
    <w:rsid w:val="002637C6"/>
    <w:rsid w:val="00266574"/>
    <w:rsid w:val="002668F8"/>
    <w:rsid w:val="002703A0"/>
    <w:rsid w:val="00270C59"/>
    <w:rsid w:val="00270E78"/>
    <w:rsid w:val="00271390"/>
    <w:rsid w:val="002714E9"/>
    <w:rsid w:val="002718C5"/>
    <w:rsid w:val="00271AB9"/>
    <w:rsid w:val="0027245E"/>
    <w:rsid w:val="002743A4"/>
    <w:rsid w:val="00274BCC"/>
    <w:rsid w:val="00275406"/>
    <w:rsid w:val="002769E7"/>
    <w:rsid w:val="00281882"/>
    <w:rsid w:val="00281D99"/>
    <w:rsid w:val="002821B9"/>
    <w:rsid w:val="0028450D"/>
    <w:rsid w:val="00286CB1"/>
    <w:rsid w:val="002911A8"/>
    <w:rsid w:val="00291EBF"/>
    <w:rsid w:val="00293D18"/>
    <w:rsid w:val="00296388"/>
    <w:rsid w:val="00296D8E"/>
    <w:rsid w:val="002A0772"/>
    <w:rsid w:val="002A1E63"/>
    <w:rsid w:val="002A4927"/>
    <w:rsid w:val="002B034C"/>
    <w:rsid w:val="002B0601"/>
    <w:rsid w:val="002B10C7"/>
    <w:rsid w:val="002B66EF"/>
    <w:rsid w:val="002B6EC9"/>
    <w:rsid w:val="002B7609"/>
    <w:rsid w:val="002C0665"/>
    <w:rsid w:val="002C2C92"/>
    <w:rsid w:val="002C4749"/>
    <w:rsid w:val="002C49CF"/>
    <w:rsid w:val="002C6317"/>
    <w:rsid w:val="002D07B9"/>
    <w:rsid w:val="002D0C71"/>
    <w:rsid w:val="002D0F04"/>
    <w:rsid w:val="002D31A6"/>
    <w:rsid w:val="002D4A56"/>
    <w:rsid w:val="002D6DA9"/>
    <w:rsid w:val="002D797A"/>
    <w:rsid w:val="002E0BC4"/>
    <w:rsid w:val="002E184C"/>
    <w:rsid w:val="002E2CAE"/>
    <w:rsid w:val="002E4988"/>
    <w:rsid w:val="002E60FC"/>
    <w:rsid w:val="002E6409"/>
    <w:rsid w:val="002F137A"/>
    <w:rsid w:val="002F267D"/>
    <w:rsid w:val="002F3D30"/>
    <w:rsid w:val="002F41A4"/>
    <w:rsid w:val="002F48E3"/>
    <w:rsid w:val="002F6BBA"/>
    <w:rsid w:val="002F6DFA"/>
    <w:rsid w:val="002F7C5F"/>
    <w:rsid w:val="0030038F"/>
    <w:rsid w:val="00300BDF"/>
    <w:rsid w:val="00302D7F"/>
    <w:rsid w:val="00303FF0"/>
    <w:rsid w:val="003040D4"/>
    <w:rsid w:val="00305125"/>
    <w:rsid w:val="00306442"/>
    <w:rsid w:val="003069FB"/>
    <w:rsid w:val="00312C0C"/>
    <w:rsid w:val="00313AA2"/>
    <w:rsid w:val="00317D26"/>
    <w:rsid w:val="003200C9"/>
    <w:rsid w:val="003209C7"/>
    <w:rsid w:val="0032306D"/>
    <w:rsid w:val="0032338F"/>
    <w:rsid w:val="00326170"/>
    <w:rsid w:val="003263E9"/>
    <w:rsid w:val="00326D35"/>
    <w:rsid w:val="00331183"/>
    <w:rsid w:val="00332063"/>
    <w:rsid w:val="00333AB9"/>
    <w:rsid w:val="00333C06"/>
    <w:rsid w:val="0033459B"/>
    <w:rsid w:val="00335BE8"/>
    <w:rsid w:val="00337C87"/>
    <w:rsid w:val="003417FC"/>
    <w:rsid w:val="0034265F"/>
    <w:rsid w:val="003437DD"/>
    <w:rsid w:val="00343A49"/>
    <w:rsid w:val="0034452C"/>
    <w:rsid w:val="00346441"/>
    <w:rsid w:val="003475EC"/>
    <w:rsid w:val="0035076B"/>
    <w:rsid w:val="00352BEB"/>
    <w:rsid w:val="00353885"/>
    <w:rsid w:val="00361EB1"/>
    <w:rsid w:val="003629D1"/>
    <w:rsid w:val="003637CE"/>
    <w:rsid w:val="00367C6C"/>
    <w:rsid w:val="003715EC"/>
    <w:rsid w:val="00373753"/>
    <w:rsid w:val="003751C8"/>
    <w:rsid w:val="00376867"/>
    <w:rsid w:val="00376A96"/>
    <w:rsid w:val="003772AC"/>
    <w:rsid w:val="00381E56"/>
    <w:rsid w:val="003826FF"/>
    <w:rsid w:val="00383230"/>
    <w:rsid w:val="00386F78"/>
    <w:rsid w:val="00393D97"/>
    <w:rsid w:val="00393D9D"/>
    <w:rsid w:val="00393E61"/>
    <w:rsid w:val="00396D02"/>
    <w:rsid w:val="003A0041"/>
    <w:rsid w:val="003A1C3E"/>
    <w:rsid w:val="003A2810"/>
    <w:rsid w:val="003A2970"/>
    <w:rsid w:val="003A479E"/>
    <w:rsid w:val="003A5088"/>
    <w:rsid w:val="003A662B"/>
    <w:rsid w:val="003A7D80"/>
    <w:rsid w:val="003B08EA"/>
    <w:rsid w:val="003B0E46"/>
    <w:rsid w:val="003B14AA"/>
    <w:rsid w:val="003B19C7"/>
    <w:rsid w:val="003B25A5"/>
    <w:rsid w:val="003B3120"/>
    <w:rsid w:val="003B3537"/>
    <w:rsid w:val="003B567E"/>
    <w:rsid w:val="003B6932"/>
    <w:rsid w:val="003B700A"/>
    <w:rsid w:val="003B79EB"/>
    <w:rsid w:val="003B7ED0"/>
    <w:rsid w:val="003C0D91"/>
    <w:rsid w:val="003C3E42"/>
    <w:rsid w:val="003C4B05"/>
    <w:rsid w:val="003C578B"/>
    <w:rsid w:val="003C72E2"/>
    <w:rsid w:val="003D07D2"/>
    <w:rsid w:val="003D5B84"/>
    <w:rsid w:val="003D79CF"/>
    <w:rsid w:val="003E0207"/>
    <w:rsid w:val="003E0E36"/>
    <w:rsid w:val="003E304D"/>
    <w:rsid w:val="003E4AA5"/>
    <w:rsid w:val="003F0964"/>
    <w:rsid w:val="003F18A1"/>
    <w:rsid w:val="003F1D93"/>
    <w:rsid w:val="003F2EB6"/>
    <w:rsid w:val="003F4897"/>
    <w:rsid w:val="003F56CB"/>
    <w:rsid w:val="003F6587"/>
    <w:rsid w:val="00402C7D"/>
    <w:rsid w:val="00403A74"/>
    <w:rsid w:val="004063D7"/>
    <w:rsid w:val="004067F4"/>
    <w:rsid w:val="00407351"/>
    <w:rsid w:val="00407C2D"/>
    <w:rsid w:val="004106DF"/>
    <w:rsid w:val="00411A71"/>
    <w:rsid w:val="00411C0C"/>
    <w:rsid w:val="0041364A"/>
    <w:rsid w:val="0041399A"/>
    <w:rsid w:val="00413AB4"/>
    <w:rsid w:val="00414535"/>
    <w:rsid w:val="00414EA0"/>
    <w:rsid w:val="00420D64"/>
    <w:rsid w:val="00422BCE"/>
    <w:rsid w:val="00424E85"/>
    <w:rsid w:val="00425BE9"/>
    <w:rsid w:val="00427072"/>
    <w:rsid w:val="00427DC3"/>
    <w:rsid w:val="0043585C"/>
    <w:rsid w:val="00441F35"/>
    <w:rsid w:val="00443205"/>
    <w:rsid w:val="004439D2"/>
    <w:rsid w:val="00445B45"/>
    <w:rsid w:val="004503E9"/>
    <w:rsid w:val="00453463"/>
    <w:rsid w:val="004550E4"/>
    <w:rsid w:val="00456E7E"/>
    <w:rsid w:val="004637E8"/>
    <w:rsid w:val="00464137"/>
    <w:rsid w:val="00467368"/>
    <w:rsid w:val="004674CD"/>
    <w:rsid w:val="004710EE"/>
    <w:rsid w:val="00472E56"/>
    <w:rsid w:val="004740EC"/>
    <w:rsid w:val="004819CF"/>
    <w:rsid w:val="00481DA2"/>
    <w:rsid w:val="00482432"/>
    <w:rsid w:val="00483565"/>
    <w:rsid w:val="00484866"/>
    <w:rsid w:val="00485822"/>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1E2F"/>
    <w:rsid w:val="004C3BEB"/>
    <w:rsid w:val="004C59ED"/>
    <w:rsid w:val="004C65D5"/>
    <w:rsid w:val="004D1340"/>
    <w:rsid w:val="004D1E6F"/>
    <w:rsid w:val="004D7295"/>
    <w:rsid w:val="004E140A"/>
    <w:rsid w:val="004E154B"/>
    <w:rsid w:val="004E1914"/>
    <w:rsid w:val="004E3613"/>
    <w:rsid w:val="004E3AFD"/>
    <w:rsid w:val="004E3CAD"/>
    <w:rsid w:val="004E4391"/>
    <w:rsid w:val="004E6C69"/>
    <w:rsid w:val="004E7D77"/>
    <w:rsid w:val="004F0D2D"/>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0A8"/>
    <w:rsid w:val="005162D5"/>
    <w:rsid w:val="00516317"/>
    <w:rsid w:val="005174FF"/>
    <w:rsid w:val="005204F9"/>
    <w:rsid w:val="00520EC3"/>
    <w:rsid w:val="0052138C"/>
    <w:rsid w:val="005213A1"/>
    <w:rsid w:val="00523362"/>
    <w:rsid w:val="00523B26"/>
    <w:rsid w:val="0052442F"/>
    <w:rsid w:val="00526CFA"/>
    <w:rsid w:val="00530415"/>
    <w:rsid w:val="00530CAF"/>
    <w:rsid w:val="0053172B"/>
    <w:rsid w:val="00532941"/>
    <w:rsid w:val="00535A39"/>
    <w:rsid w:val="005373E3"/>
    <w:rsid w:val="00540DCE"/>
    <w:rsid w:val="00540DD7"/>
    <w:rsid w:val="00541F86"/>
    <w:rsid w:val="00541FCB"/>
    <w:rsid w:val="0054283A"/>
    <w:rsid w:val="00545647"/>
    <w:rsid w:val="00545E9C"/>
    <w:rsid w:val="00547658"/>
    <w:rsid w:val="0054768C"/>
    <w:rsid w:val="00552A4E"/>
    <w:rsid w:val="0055343D"/>
    <w:rsid w:val="005539D5"/>
    <w:rsid w:val="00555F04"/>
    <w:rsid w:val="0055649A"/>
    <w:rsid w:val="00560614"/>
    <w:rsid w:val="00563102"/>
    <w:rsid w:val="00572013"/>
    <w:rsid w:val="00573257"/>
    <w:rsid w:val="00575F6D"/>
    <w:rsid w:val="005778F7"/>
    <w:rsid w:val="00577A3F"/>
    <w:rsid w:val="005805DF"/>
    <w:rsid w:val="0058279C"/>
    <w:rsid w:val="0058288D"/>
    <w:rsid w:val="0058326E"/>
    <w:rsid w:val="005833B8"/>
    <w:rsid w:val="005837C8"/>
    <w:rsid w:val="00583A03"/>
    <w:rsid w:val="005841BA"/>
    <w:rsid w:val="00584301"/>
    <w:rsid w:val="005857EE"/>
    <w:rsid w:val="00586FE7"/>
    <w:rsid w:val="005877F2"/>
    <w:rsid w:val="00591C16"/>
    <w:rsid w:val="00592442"/>
    <w:rsid w:val="0059283B"/>
    <w:rsid w:val="00593E92"/>
    <w:rsid w:val="005949F1"/>
    <w:rsid w:val="00594C35"/>
    <w:rsid w:val="005956F7"/>
    <w:rsid w:val="00595CB2"/>
    <w:rsid w:val="005978C8"/>
    <w:rsid w:val="005A0A0F"/>
    <w:rsid w:val="005A1AD0"/>
    <w:rsid w:val="005A1D69"/>
    <w:rsid w:val="005A2361"/>
    <w:rsid w:val="005A24ED"/>
    <w:rsid w:val="005A2573"/>
    <w:rsid w:val="005A4783"/>
    <w:rsid w:val="005A5333"/>
    <w:rsid w:val="005A6B87"/>
    <w:rsid w:val="005B0825"/>
    <w:rsid w:val="005B0A84"/>
    <w:rsid w:val="005B2D16"/>
    <w:rsid w:val="005B4DAF"/>
    <w:rsid w:val="005B56A0"/>
    <w:rsid w:val="005B5788"/>
    <w:rsid w:val="005B57F1"/>
    <w:rsid w:val="005B60D5"/>
    <w:rsid w:val="005B693A"/>
    <w:rsid w:val="005C11D6"/>
    <w:rsid w:val="005C12EA"/>
    <w:rsid w:val="005C1759"/>
    <w:rsid w:val="005C234E"/>
    <w:rsid w:val="005C73EE"/>
    <w:rsid w:val="005D02EE"/>
    <w:rsid w:val="005D0C1B"/>
    <w:rsid w:val="005D210E"/>
    <w:rsid w:val="005D3D27"/>
    <w:rsid w:val="005D464B"/>
    <w:rsid w:val="005D7D3A"/>
    <w:rsid w:val="005D7EB1"/>
    <w:rsid w:val="005E0A4B"/>
    <w:rsid w:val="005E1207"/>
    <w:rsid w:val="005E6EF7"/>
    <w:rsid w:val="005E7124"/>
    <w:rsid w:val="005E736A"/>
    <w:rsid w:val="005E75FC"/>
    <w:rsid w:val="005F042D"/>
    <w:rsid w:val="005F3D1C"/>
    <w:rsid w:val="005F534C"/>
    <w:rsid w:val="005F75F8"/>
    <w:rsid w:val="0060231E"/>
    <w:rsid w:val="006044C7"/>
    <w:rsid w:val="006120FC"/>
    <w:rsid w:val="006123B6"/>
    <w:rsid w:val="00613977"/>
    <w:rsid w:val="0061627D"/>
    <w:rsid w:val="006206C7"/>
    <w:rsid w:val="00622EC4"/>
    <w:rsid w:val="0062488B"/>
    <w:rsid w:val="006327F1"/>
    <w:rsid w:val="00635ED5"/>
    <w:rsid w:val="00636167"/>
    <w:rsid w:val="00644417"/>
    <w:rsid w:val="00647075"/>
    <w:rsid w:val="00652EBE"/>
    <w:rsid w:val="006549EF"/>
    <w:rsid w:val="00655475"/>
    <w:rsid w:val="00655972"/>
    <w:rsid w:val="00655C14"/>
    <w:rsid w:val="00656420"/>
    <w:rsid w:val="006608EE"/>
    <w:rsid w:val="00662070"/>
    <w:rsid w:val="0066237A"/>
    <w:rsid w:val="006628A9"/>
    <w:rsid w:val="00665A9F"/>
    <w:rsid w:val="00665B37"/>
    <w:rsid w:val="00665DA0"/>
    <w:rsid w:val="006719D8"/>
    <w:rsid w:val="0067364F"/>
    <w:rsid w:val="00675D81"/>
    <w:rsid w:val="00676455"/>
    <w:rsid w:val="00676EB9"/>
    <w:rsid w:val="00682510"/>
    <w:rsid w:val="00682B00"/>
    <w:rsid w:val="00685AA5"/>
    <w:rsid w:val="00685FB4"/>
    <w:rsid w:val="006863DA"/>
    <w:rsid w:val="00687CA7"/>
    <w:rsid w:val="00687D3A"/>
    <w:rsid w:val="00691DA1"/>
    <w:rsid w:val="006925E2"/>
    <w:rsid w:val="006A0231"/>
    <w:rsid w:val="006A090C"/>
    <w:rsid w:val="006A0AA2"/>
    <w:rsid w:val="006A1384"/>
    <w:rsid w:val="006A1B27"/>
    <w:rsid w:val="006A34DA"/>
    <w:rsid w:val="006A36A4"/>
    <w:rsid w:val="006A539E"/>
    <w:rsid w:val="006A6246"/>
    <w:rsid w:val="006A6964"/>
    <w:rsid w:val="006A6AEE"/>
    <w:rsid w:val="006B027E"/>
    <w:rsid w:val="006B0965"/>
    <w:rsid w:val="006B16CB"/>
    <w:rsid w:val="006B6754"/>
    <w:rsid w:val="006B71FD"/>
    <w:rsid w:val="006C0661"/>
    <w:rsid w:val="006C0E3B"/>
    <w:rsid w:val="006C18AF"/>
    <w:rsid w:val="006C1D12"/>
    <w:rsid w:val="006C5EC9"/>
    <w:rsid w:val="006C7C8B"/>
    <w:rsid w:val="006D29E6"/>
    <w:rsid w:val="006D449D"/>
    <w:rsid w:val="006D5851"/>
    <w:rsid w:val="006D5DAA"/>
    <w:rsid w:val="006D60D9"/>
    <w:rsid w:val="006D6178"/>
    <w:rsid w:val="006D7087"/>
    <w:rsid w:val="006E361D"/>
    <w:rsid w:val="006E3810"/>
    <w:rsid w:val="006E44B1"/>
    <w:rsid w:val="006E492E"/>
    <w:rsid w:val="006E4C9D"/>
    <w:rsid w:val="006E5DCF"/>
    <w:rsid w:val="006E669C"/>
    <w:rsid w:val="006E786F"/>
    <w:rsid w:val="006E7CF8"/>
    <w:rsid w:val="006F01C3"/>
    <w:rsid w:val="006F23A8"/>
    <w:rsid w:val="006F2578"/>
    <w:rsid w:val="006F5B9E"/>
    <w:rsid w:val="006F7480"/>
    <w:rsid w:val="0070124C"/>
    <w:rsid w:val="007017C6"/>
    <w:rsid w:val="007027BB"/>
    <w:rsid w:val="00705140"/>
    <w:rsid w:val="007066C5"/>
    <w:rsid w:val="00706DDA"/>
    <w:rsid w:val="00712FFF"/>
    <w:rsid w:val="007142C8"/>
    <w:rsid w:val="00717A32"/>
    <w:rsid w:val="00720729"/>
    <w:rsid w:val="007212E2"/>
    <w:rsid w:val="00723900"/>
    <w:rsid w:val="00723C75"/>
    <w:rsid w:val="00723DEB"/>
    <w:rsid w:val="007240E7"/>
    <w:rsid w:val="00731AEB"/>
    <w:rsid w:val="00735AB5"/>
    <w:rsid w:val="00736B82"/>
    <w:rsid w:val="00740C36"/>
    <w:rsid w:val="00740F10"/>
    <w:rsid w:val="00741A8F"/>
    <w:rsid w:val="00742008"/>
    <w:rsid w:val="00743BA0"/>
    <w:rsid w:val="00747DFD"/>
    <w:rsid w:val="00754329"/>
    <w:rsid w:val="007547A1"/>
    <w:rsid w:val="00756A93"/>
    <w:rsid w:val="007575AF"/>
    <w:rsid w:val="0075769A"/>
    <w:rsid w:val="00765DEF"/>
    <w:rsid w:val="00766E46"/>
    <w:rsid w:val="00770E6E"/>
    <w:rsid w:val="00771A7C"/>
    <w:rsid w:val="00772156"/>
    <w:rsid w:val="0077230A"/>
    <w:rsid w:val="00772725"/>
    <w:rsid w:val="00773EB7"/>
    <w:rsid w:val="00774A93"/>
    <w:rsid w:val="007751AA"/>
    <w:rsid w:val="00777AD7"/>
    <w:rsid w:val="00784C44"/>
    <w:rsid w:val="00787748"/>
    <w:rsid w:val="007912CE"/>
    <w:rsid w:val="00791CC4"/>
    <w:rsid w:val="0079451D"/>
    <w:rsid w:val="00795966"/>
    <w:rsid w:val="00796AC9"/>
    <w:rsid w:val="007A04C8"/>
    <w:rsid w:val="007A05B8"/>
    <w:rsid w:val="007A3102"/>
    <w:rsid w:val="007A3B30"/>
    <w:rsid w:val="007A3FC0"/>
    <w:rsid w:val="007A49BA"/>
    <w:rsid w:val="007A609F"/>
    <w:rsid w:val="007A7484"/>
    <w:rsid w:val="007B3EF9"/>
    <w:rsid w:val="007B57A1"/>
    <w:rsid w:val="007B62F9"/>
    <w:rsid w:val="007B7535"/>
    <w:rsid w:val="007B7666"/>
    <w:rsid w:val="007C0D3D"/>
    <w:rsid w:val="007C2A08"/>
    <w:rsid w:val="007C60D8"/>
    <w:rsid w:val="007D0AC6"/>
    <w:rsid w:val="007D2077"/>
    <w:rsid w:val="007D4DC3"/>
    <w:rsid w:val="007D60C6"/>
    <w:rsid w:val="007D737B"/>
    <w:rsid w:val="007D7A78"/>
    <w:rsid w:val="007E5812"/>
    <w:rsid w:val="007E68A5"/>
    <w:rsid w:val="007F1EC7"/>
    <w:rsid w:val="007F286F"/>
    <w:rsid w:val="007F2C82"/>
    <w:rsid w:val="007F36F4"/>
    <w:rsid w:val="007F3EAF"/>
    <w:rsid w:val="007F40B0"/>
    <w:rsid w:val="007F5F38"/>
    <w:rsid w:val="007F665B"/>
    <w:rsid w:val="007F67EB"/>
    <w:rsid w:val="008042C8"/>
    <w:rsid w:val="00805CFD"/>
    <w:rsid w:val="00807F15"/>
    <w:rsid w:val="008105BD"/>
    <w:rsid w:val="00810897"/>
    <w:rsid w:val="0081359D"/>
    <w:rsid w:val="008136A0"/>
    <w:rsid w:val="00813CDD"/>
    <w:rsid w:val="00814164"/>
    <w:rsid w:val="00814AD7"/>
    <w:rsid w:val="00815A2E"/>
    <w:rsid w:val="008167BC"/>
    <w:rsid w:val="008168B9"/>
    <w:rsid w:val="00820B4E"/>
    <w:rsid w:val="00822488"/>
    <w:rsid w:val="00822945"/>
    <w:rsid w:val="00823B38"/>
    <w:rsid w:val="00823F1C"/>
    <w:rsid w:val="00824697"/>
    <w:rsid w:val="00826852"/>
    <w:rsid w:val="0082690B"/>
    <w:rsid w:val="00827A30"/>
    <w:rsid w:val="008318B8"/>
    <w:rsid w:val="00831DDD"/>
    <w:rsid w:val="00832386"/>
    <w:rsid w:val="008332DA"/>
    <w:rsid w:val="008344C2"/>
    <w:rsid w:val="00834BAC"/>
    <w:rsid w:val="00836D01"/>
    <w:rsid w:val="008373F8"/>
    <w:rsid w:val="008379F3"/>
    <w:rsid w:val="00837EA3"/>
    <w:rsid w:val="00840338"/>
    <w:rsid w:val="00840495"/>
    <w:rsid w:val="008439A0"/>
    <w:rsid w:val="00843BE9"/>
    <w:rsid w:val="008474F4"/>
    <w:rsid w:val="00847569"/>
    <w:rsid w:val="008508FF"/>
    <w:rsid w:val="00850CAC"/>
    <w:rsid w:val="0085238C"/>
    <w:rsid w:val="008530DA"/>
    <w:rsid w:val="0085352C"/>
    <w:rsid w:val="008538D0"/>
    <w:rsid w:val="00853BF4"/>
    <w:rsid w:val="00854ED5"/>
    <w:rsid w:val="00855965"/>
    <w:rsid w:val="00856356"/>
    <w:rsid w:val="008563F2"/>
    <w:rsid w:val="00857FBF"/>
    <w:rsid w:val="00860671"/>
    <w:rsid w:val="00860F0E"/>
    <w:rsid w:val="00862CD2"/>
    <w:rsid w:val="0086508B"/>
    <w:rsid w:val="00866E4F"/>
    <w:rsid w:val="0087156B"/>
    <w:rsid w:val="00872D7E"/>
    <w:rsid w:val="00873773"/>
    <w:rsid w:val="00873CA1"/>
    <w:rsid w:val="008754E6"/>
    <w:rsid w:val="00875E73"/>
    <w:rsid w:val="008760D3"/>
    <w:rsid w:val="0087776F"/>
    <w:rsid w:val="0088071C"/>
    <w:rsid w:val="0088233C"/>
    <w:rsid w:val="0088280A"/>
    <w:rsid w:val="00883EB7"/>
    <w:rsid w:val="00884B37"/>
    <w:rsid w:val="00892C9F"/>
    <w:rsid w:val="00892FBD"/>
    <w:rsid w:val="00893AD8"/>
    <w:rsid w:val="00893D2C"/>
    <w:rsid w:val="00894D11"/>
    <w:rsid w:val="00894E91"/>
    <w:rsid w:val="0089523F"/>
    <w:rsid w:val="008967E5"/>
    <w:rsid w:val="00897BCF"/>
    <w:rsid w:val="008A07FE"/>
    <w:rsid w:val="008A0A47"/>
    <w:rsid w:val="008A12AD"/>
    <w:rsid w:val="008A1677"/>
    <w:rsid w:val="008A6436"/>
    <w:rsid w:val="008A6E5D"/>
    <w:rsid w:val="008B04B3"/>
    <w:rsid w:val="008B060F"/>
    <w:rsid w:val="008B144F"/>
    <w:rsid w:val="008B1A88"/>
    <w:rsid w:val="008B279B"/>
    <w:rsid w:val="008B3B85"/>
    <w:rsid w:val="008B3F47"/>
    <w:rsid w:val="008B42E3"/>
    <w:rsid w:val="008B4E8C"/>
    <w:rsid w:val="008B60B8"/>
    <w:rsid w:val="008B72C4"/>
    <w:rsid w:val="008C12BE"/>
    <w:rsid w:val="008C1B93"/>
    <w:rsid w:val="008C22C7"/>
    <w:rsid w:val="008C38EB"/>
    <w:rsid w:val="008C414B"/>
    <w:rsid w:val="008C54EA"/>
    <w:rsid w:val="008C5773"/>
    <w:rsid w:val="008C6701"/>
    <w:rsid w:val="008C671C"/>
    <w:rsid w:val="008D0A67"/>
    <w:rsid w:val="008D223F"/>
    <w:rsid w:val="008D28A9"/>
    <w:rsid w:val="008D3BDF"/>
    <w:rsid w:val="008D7EA2"/>
    <w:rsid w:val="008E0F80"/>
    <w:rsid w:val="008E1CA4"/>
    <w:rsid w:val="008E3FAA"/>
    <w:rsid w:val="008E737C"/>
    <w:rsid w:val="008F04A3"/>
    <w:rsid w:val="008F05B8"/>
    <w:rsid w:val="008F0C9D"/>
    <w:rsid w:val="008F0D5A"/>
    <w:rsid w:val="008F1C12"/>
    <w:rsid w:val="008F5A4B"/>
    <w:rsid w:val="008F5EF9"/>
    <w:rsid w:val="008F5F6F"/>
    <w:rsid w:val="00900EC1"/>
    <w:rsid w:val="00901214"/>
    <w:rsid w:val="00904D6D"/>
    <w:rsid w:val="00904EC8"/>
    <w:rsid w:val="009062FA"/>
    <w:rsid w:val="00906951"/>
    <w:rsid w:val="0091187A"/>
    <w:rsid w:val="00912997"/>
    <w:rsid w:val="00912FBC"/>
    <w:rsid w:val="00913D3B"/>
    <w:rsid w:val="00913F75"/>
    <w:rsid w:val="00921D05"/>
    <w:rsid w:val="0092257C"/>
    <w:rsid w:val="00923121"/>
    <w:rsid w:val="009233DA"/>
    <w:rsid w:val="00926472"/>
    <w:rsid w:val="009314C3"/>
    <w:rsid w:val="009317FD"/>
    <w:rsid w:val="009332B5"/>
    <w:rsid w:val="009406FF"/>
    <w:rsid w:val="00941203"/>
    <w:rsid w:val="009416C1"/>
    <w:rsid w:val="0094264B"/>
    <w:rsid w:val="0094367D"/>
    <w:rsid w:val="00943FA1"/>
    <w:rsid w:val="00944ACD"/>
    <w:rsid w:val="00945A5C"/>
    <w:rsid w:val="00946389"/>
    <w:rsid w:val="00947195"/>
    <w:rsid w:val="0094738D"/>
    <w:rsid w:val="00950EF7"/>
    <w:rsid w:val="00952CFD"/>
    <w:rsid w:val="00954DC1"/>
    <w:rsid w:val="00955462"/>
    <w:rsid w:val="00956EB6"/>
    <w:rsid w:val="00957C11"/>
    <w:rsid w:val="009617A9"/>
    <w:rsid w:val="009621DF"/>
    <w:rsid w:val="009665BE"/>
    <w:rsid w:val="009673AB"/>
    <w:rsid w:val="00970E84"/>
    <w:rsid w:val="00971153"/>
    <w:rsid w:val="00981036"/>
    <w:rsid w:val="00981E5F"/>
    <w:rsid w:val="00983846"/>
    <w:rsid w:val="00990CC8"/>
    <w:rsid w:val="00991165"/>
    <w:rsid w:val="0099227E"/>
    <w:rsid w:val="009949C5"/>
    <w:rsid w:val="00997C10"/>
    <w:rsid w:val="009A098F"/>
    <w:rsid w:val="009A19B2"/>
    <w:rsid w:val="009B3EC0"/>
    <w:rsid w:val="009B4878"/>
    <w:rsid w:val="009B49CA"/>
    <w:rsid w:val="009B5FE8"/>
    <w:rsid w:val="009B62B1"/>
    <w:rsid w:val="009B76C2"/>
    <w:rsid w:val="009C080D"/>
    <w:rsid w:val="009C5293"/>
    <w:rsid w:val="009C7C30"/>
    <w:rsid w:val="009D41DF"/>
    <w:rsid w:val="009D4BAE"/>
    <w:rsid w:val="009D55CB"/>
    <w:rsid w:val="009D709E"/>
    <w:rsid w:val="009E0249"/>
    <w:rsid w:val="009E055A"/>
    <w:rsid w:val="009E0F0F"/>
    <w:rsid w:val="009E36AC"/>
    <w:rsid w:val="009E3EA6"/>
    <w:rsid w:val="009E4FB4"/>
    <w:rsid w:val="009E52CD"/>
    <w:rsid w:val="009E5694"/>
    <w:rsid w:val="009E585B"/>
    <w:rsid w:val="009E7D5A"/>
    <w:rsid w:val="009F040E"/>
    <w:rsid w:val="009F151E"/>
    <w:rsid w:val="009F3285"/>
    <w:rsid w:val="00A01765"/>
    <w:rsid w:val="00A02DD3"/>
    <w:rsid w:val="00A04D6C"/>
    <w:rsid w:val="00A05622"/>
    <w:rsid w:val="00A100B6"/>
    <w:rsid w:val="00A1136A"/>
    <w:rsid w:val="00A16250"/>
    <w:rsid w:val="00A17296"/>
    <w:rsid w:val="00A17D28"/>
    <w:rsid w:val="00A21201"/>
    <w:rsid w:val="00A21621"/>
    <w:rsid w:val="00A22457"/>
    <w:rsid w:val="00A22900"/>
    <w:rsid w:val="00A31E71"/>
    <w:rsid w:val="00A3340E"/>
    <w:rsid w:val="00A41A8C"/>
    <w:rsid w:val="00A41F45"/>
    <w:rsid w:val="00A42248"/>
    <w:rsid w:val="00A426C8"/>
    <w:rsid w:val="00A42ABF"/>
    <w:rsid w:val="00A4427E"/>
    <w:rsid w:val="00A44F5F"/>
    <w:rsid w:val="00A45034"/>
    <w:rsid w:val="00A46733"/>
    <w:rsid w:val="00A46ECF"/>
    <w:rsid w:val="00A477B8"/>
    <w:rsid w:val="00A47AD5"/>
    <w:rsid w:val="00A47F03"/>
    <w:rsid w:val="00A51683"/>
    <w:rsid w:val="00A51892"/>
    <w:rsid w:val="00A52037"/>
    <w:rsid w:val="00A52149"/>
    <w:rsid w:val="00A52366"/>
    <w:rsid w:val="00A52EAC"/>
    <w:rsid w:val="00A5654D"/>
    <w:rsid w:val="00A5724F"/>
    <w:rsid w:val="00A61769"/>
    <w:rsid w:val="00A6261F"/>
    <w:rsid w:val="00A6603A"/>
    <w:rsid w:val="00A662A3"/>
    <w:rsid w:val="00A6661A"/>
    <w:rsid w:val="00A6697F"/>
    <w:rsid w:val="00A71C8A"/>
    <w:rsid w:val="00A71ED6"/>
    <w:rsid w:val="00A760E0"/>
    <w:rsid w:val="00A761FD"/>
    <w:rsid w:val="00A77E76"/>
    <w:rsid w:val="00A80037"/>
    <w:rsid w:val="00A80090"/>
    <w:rsid w:val="00A82646"/>
    <w:rsid w:val="00A837A6"/>
    <w:rsid w:val="00A83B6B"/>
    <w:rsid w:val="00A85A64"/>
    <w:rsid w:val="00A93118"/>
    <w:rsid w:val="00A94C5E"/>
    <w:rsid w:val="00AA3EC5"/>
    <w:rsid w:val="00AA3EEE"/>
    <w:rsid w:val="00AA48F5"/>
    <w:rsid w:val="00AA4B39"/>
    <w:rsid w:val="00AA512B"/>
    <w:rsid w:val="00AA608B"/>
    <w:rsid w:val="00AA77C0"/>
    <w:rsid w:val="00AB1CD7"/>
    <w:rsid w:val="00AB1F5C"/>
    <w:rsid w:val="00AB4311"/>
    <w:rsid w:val="00AB49DA"/>
    <w:rsid w:val="00AB59A7"/>
    <w:rsid w:val="00AB68F7"/>
    <w:rsid w:val="00AC06A7"/>
    <w:rsid w:val="00AC077B"/>
    <w:rsid w:val="00AC0C82"/>
    <w:rsid w:val="00AC1F08"/>
    <w:rsid w:val="00AC60ED"/>
    <w:rsid w:val="00AD1EE5"/>
    <w:rsid w:val="00AD2373"/>
    <w:rsid w:val="00AD4AC1"/>
    <w:rsid w:val="00AD4DF3"/>
    <w:rsid w:val="00AD564C"/>
    <w:rsid w:val="00AD7639"/>
    <w:rsid w:val="00AE3182"/>
    <w:rsid w:val="00AE43A3"/>
    <w:rsid w:val="00AE44BC"/>
    <w:rsid w:val="00AF095A"/>
    <w:rsid w:val="00AF1119"/>
    <w:rsid w:val="00AF2DC8"/>
    <w:rsid w:val="00AF59C3"/>
    <w:rsid w:val="00AF795A"/>
    <w:rsid w:val="00B011BB"/>
    <w:rsid w:val="00B012F2"/>
    <w:rsid w:val="00B0163B"/>
    <w:rsid w:val="00B04312"/>
    <w:rsid w:val="00B0539A"/>
    <w:rsid w:val="00B0600A"/>
    <w:rsid w:val="00B06669"/>
    <w:rsid w:val="00B06F09"/>
    <w:rsid w:val="00B07DF0"/>
    <w:rsid w:val="00B14782"/>
    <w:rsid w:val="00B14B32"/>
    <w:rsid w:val="00B14BA4"/>
    <w:rsid w:val="00B14C9C"/>
    <w:rsid w:val="00B14CD3"/>
    <w:rsid w:val="00B14E05"/>
    <w:rsid w:val="00B162E1"/>
    <w:rsid w:val="00B16832"/>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03F9"/>
    <w:rsid w:val="00B40D50"/>
    <w:rsid w:val="00B42FA5"/>
    <w:rsid w:val="00B50C1D"/>
    <w:rsid w:val="00B514D3"/>
    <w:rsid w:val="00B51BC7"/>
    <w:rsid w:val="00B52134"/>
    <w:rsid w:val="00B53107"/>
    <w:rsid w:val="00B56063"/>
    <w:rsid w:val="00B570B0"/>
    <w:rsid w:val="00B57714"/>
    <w:rsid w:val="00B61620"/>
    <w:rsid w:val="00B6192E"/>
    <w:rsid w:val="00B64061"/>
    <w:rsid w:val="00B65BB6"/>
    <w:rsid w:val="00B7048C"/>
    <w:rsid w:val="00B71D8A"/>
    <w:rsid w:val="00B72DE5"/>
    <w:rsid w:val="00B73F7D"/>
    <w:rsid w:val="00B743B9"/>
    <w:rsid w:val="00B768D7"/>
    <w:rsid w:val="00B76EC7"/>
    <w:rsid w:val="00B778A3"/>
    <w:rsid w:val="00B809F3"/>
    <w:rsid w:val="00B85932"/>
    <w:rsid w:val="00B87588"/>
    <w:rsid w:val="00B92474"/>
    <w:rsid w:val="00BA0BE3"/>
    <w:rsid w:val="00BA2419"/>
    <w:rsid w:val="00BB0F2F"/>
    <w:rsid w:val="00BB1C66"/>
    <w:rsid w:val="00BB3596"/>
    <w:rsid w:val="00BB3C93"/>
    <w:rsid w:val="00BB524D"/>
    <w:rsid w:val="00BB5385"/>
    <w:rsid w:val="00BB5653"/>
    <w:rsid w:val="00BB5D09"/>
    <w:rsid w:val="00BB66F4"/>
    <w:rsid w:val="00BB6E3C"/>
    <w:rsid w:val="00BC06CF"/>
    <w:rsid w:val="00BC133D"/>
    <w:rsid w:val="00BC3E9C"/>
    <w:rsid w:val="00BC4AF5"/>
    <w:rsid w:val="00BC5AA5"/>
    <w:rsid w:val="00BC5E77"/>
    <w:rsid w:val="00BC7CC2"/>
    <w:rsid w:val="00BD049F"/>
    <w:rsid w:val="00BD0E9D"/>
    <w:rsid w:val="00BD218A"/>
    <w:rsid w:val="00BD399A"/>
    <w:rsid w:val="00BD557E"/>
    <w:rsid w:val="00BD5B18"/>
    <w:rsid w:val="00BD5F64"/>
    <w:rsid w:val="00BE0201"/>
    <w:rsid w:val="00BE274C"/>
    <w:rsid w:val="00BE3232"/>
    <w:rsid w:val="00BE520C"/>
    <w:rsid w:val="00BF16AD"/>
    <w:rsid w:val="00BF2C8B"/>
    <w:rsid w:val="00BF34A7"/>
    <w:rsid w:val="00BF3B14"/>
    <w:rsid w:val="00BF6218"/>
    <w:rsid w:val="00C00EA2"/>
    <w:rsid w:val="00C011EE"/>
    <w:rsid w:val="00C02535"/>
    <w:rsid w:val="00C0352A"/>
    <w:rsid w:val="00C0425B"/>
    <w:rsid w:val="00C04478"/>
    <w:rsid w:val="00C05811"/>
    <w:rsid w:val="00C05F5F"/>
    <w:rsid w:val="00C0712B"/>
    <w:rsid w:val="00C07BEF"/>
    <w:rsid w:val="00C1015B"/>
    <w:rsid w:val="00C103A1"/>
    <w:rsid w:val="00C10A10"/>
    <w:rsid w:val="00C10D6A"/>
    <w:rsid w:val="00C10EC0"/>
    <w:rsid w:val="00C13B9C"/>
    <w:rsid w:val="00C14063"/>
    <w:rsid w:val="00C15102"/>
    <w:rsid w:val="00C15A56"/>
    <w:rsid w:val="00C17FDF"/>
    <w:rsid w:val="00C20083"/>
    <w:rsid w:val="00C20353"/>
    <w:rsid w:val="00C21EB8"/>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630B"/>
    <w:rsid w:val="00C50166"/>
    <w:rsid w:val="00C502FF"/>
    <w:rsid w:val="00C55BED"/>
    <w:rsid w:val="00C55D03"/>
    <w:rsid w:val="00C55F3E"/>
    <w:rsid w:val="00C57311"/>
    <w:rsid w:val="00C61929"/>
    <w:rsid w:val="00C61B8F"/>
    <w:rsid w:val="00C6246D"/>
    <w:rsid w:val="00C62E71"/>
    <w:rsid w:val="00C63059"/>
    <w:rsid w:val="00C631FE"/>
    <w:rsid w:val="00C63C08"/>
    <w:rsid w:val="00C66CCC"/>
    <w:rsid w:val="00C676A4"/>
    <w:rsid w:val="00C67EA4"/>
    <w:rsid w:val="00C700B6"/>
    <w:rsid w:val="00C7182A"/>
    <w:rsid w:val="00C72659"/>
    <w:rsid w:val="00C734AC"/>
    <w:rsid w:val="00C73BD7"/>
    <w:rsid w:val="00C80CAC"/>
    <w:rsid w:val="00C8516B"/>
    <w:rsid w:val="00C854C1"/>
    <w:rsid w:val="00C85B81"/>
    <w:rsid w:val="00C908E7"/>
    <w:rsid w:val="00C9178F"/>
    <w:rsid w:val="00C93F76"/>
    <w:rsid w:val="00C9655A"/>
    <w:rsid w:val="00C96FCA"/>
    <w:rsid w:val="00C9754D"/>
    <w:rsid w:val="00C975DF"/>
    <w:rsid w:val="00CA5D84"/>
    <w:rsid w:val="00CB2C98"/>
    <w:rsid w:val="00CC1960"/>
    <w:rsid w:val="00CD4F70"/>
    <w:rsid w:val="00CE1CF3"/>
    <w:rsid w:val="00CE2B1A"/>
    <w:rsid w:val="00CE70F3"/>
    <w:rsid w:val="00CE7659"/>
    <w:rsid w:val="00CF0E18"/>
    <w:rsid w:val="00CF145D"/>
    <w:rsid w:val="00CF29A4"/>
    <w:rsid w:val="00CF2F2E"/>
    <w:rsid w:val="00CF4A01"/>
    <w:rsid w:val="00CF624D"/>
    <w:rsid w:val="00CF6E34"/>
    <w:rsid w:val="00D0495F"/>
    <w:rsid w:val="00D066D9"/>
    <w:rsid w:val="00D076EF"/>
    <w:rsid w:val="00D108C5"/>
    <w:rsid w:val="00D10D7A"/>
    <w:rsid w:val="00D1187F"/>
    <w:rsid w:val="00D11C2D"/>
    <w:rsid w:val="00D1618D"/>
    <w:rsid w:val="00D167B1"/>
    <w:rsid w:val="00D16D1B"/>
    <w:rsid w:val="00D21F66"/>
    <w:rsid w:val="00D22D2C"/>
    <w:rsid w:val="00D24B66"/>
    <w:rsid w:val="00D24C22"/>
    <w:rsid w:val="00D26476"/>
    <w:rsid w:val="00D2728B"/>
    <w:rsid w:val="00D31492"/>
    <w:rsid w:val="00D31F5A"/>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5B6"/>
    <w:rsid w:val="00D51E72"/>
    <w:rsid w:val="00D520E6"/>
    <w:rsid w:val="00D534EA"/>
    <w:rsid w:val="00D540A4"/>
    <w:rsid w:val="00D54DBC"/>
    <w:rsid w:val="00D570F3"/>
    <w:rsid w:val="00D61C85"/>
    <w:rsid w:val="00D624E5"/>
    <w:rsid w:val="00D634A8"/>
    <w:rsid w:val="00D64649"/>
    <w:rsid w:val="00D64C3D"/>
    <w:rsid w:val="00D65A1C"/>
    <w:rsid w:val="00D67099"/>
    <w:rsid w:val="00D70A64"/>
    <w:rsid w:val="00D71939"/>
    <w:rsid w:val="00D72D27"/>
    <w:rsid w:val="00D73317"/>
    <w:rsid w:val="00D743C8"/>
    <w:rsid w:val="00D743DA"/>
    <w:rsid w:val="00D744B5"/>
    <w:rsid w:val="00D745B1"/>
    <w:rsid w:val="00D74C5F"/>
    <w:rsid w:val="00D753F3"/>
    <w:rsid w:val="00D87D5D"/>
    <w:rsid w:val="00D9045B"/>
    <w:rsid w:val="00D90EA9"/>
    <w:rsid w:val="00D92CAB"/>
    <w:rsid w:val="00D941C3"/>
    <w:rsid w:val="00D94A99"/>
    <w:rsid w:val="00D95324"/>
    <w:rsid w:val="00D95482"/>
    <w:rsid w:val="00D97EC3"/>
    <w:rsid w:val="00DA0390"/>
    <w:rsid w:val="00DA1940"/>
    <w:rsid w:val="00DA3184"/>
    <w:rsid w:val="00DA3C3C"/>
    <w:rsid w:val="00DA4C50"/>
    <w:rsid w:val="00DB05EC"/>
    <w:rsid w:val="00DB0771"/>
    <w:rsid w:val="00DB166E"/>
    <w:rsid w:val="00DB3D8C"/>
    <w:rsid w:val="00DB3E4C"/>
    <w:rsid w:val="00DB43B8"/>
    <w:rsid w:val="00DB601A"/>
    <w:rsid w:val="00DB7BD1"/>
    <w:rsid w:val="00DB7C8A"/>
    <w:rsid w:val="00DC031B"/>
    <w:rsid w:val="00DC2DC5"/>
    <w:rsid w:val="00DC341B"/>
    <w:rsid w:val="00DC3AF9"/>
    <w:rsid w:val="00DD2BCD"/>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37E"/>
    <w:rsid w:val="00DF44AC"/>
    <w:rsid w:val="00DF4CE2"/>
    <w:rsid w:val="00DF6F4B"/>
    <w:rsid w:val="00E0168F"/>
    <w:rsid w:val="00E0316B"/>
    <w:rsid w:val="00E12071"/>
    <w:rsid w:val="00E12660"/>
    <w:rsid w:val="00E12838"/>
    <w:rsid w:val="00E13F9E"/>
    <w:rsid w:val="00E15BBF"/>
    <w:rsid w:val="00E15ECD"/>
    <w:rsid w:val="00E23F00"/>
    <w:rsid w:val="00E2599A"/>
    <w:rsid w:val="00E26A0F"/>
    <w:rsid w:val="00E318D4"/>
    <w:rsid w:val="00E339EE"/>
    <w:rsid w:val="00E3557A"/>
    <w:rsid w:val="00E3759C"/>
    <w:rsid w:val="00E4014C"/>
    <w:rsid w:val="00E401FC"/>
    <w:rsid w:val="00E42D1B"/>
    <w:rsid w:val="00E4558E"/>
    <w:rsid w:val="00E46C0B"/>
    <w:rsid w:val="00E46FAB"/>
    <w:rsid w:val="00E474DC"/>
    <w:rsid w:val="00E5155C"/>
    <w:rsid w:val="00E5385B"/>
    <w:rsid w:val="00E55EA9"/>
    <w:rsid w:val="00E56307"/>
    <w:rsid w:val="00E56691"/>
    <w:rsid w:val="00E56D55"/>
    <w:rsid w:val="00E56F52"/>
    <w:rsid w:val="00E57D47"/>
    <w:rsid w:val="00E57F76"/>
    <w:rsid w:val="00E60696"/>
    <w:rsid w:val="00E6152A"/>
    <w:rsid w:val="00E62028"/>
    <w:rsid w:val="00E62777"/>
    <w:rsid w:val="00E6393C"/>
    <w:rsid w:val="00E67E51"/>
    <w:rsid w:val="00E728DB"/>
    <w:rsid w:val="00E76BE0"/>
    <w:rsid w:val="00E7790B"/>
    <w:rsid w:val="00E81714"/>
    <w:rsid w:val="00E8503B"/>
    <w:rsid w:val="00E900D5"/>
    <w:rsid w:val="00E91546"/>
    <w:rsid w:val="00E91678"/>
    <w:rsid w:val="00E9206E"/>
    <w:rsid w:val="00E93438"/>
    <w:rsid w:val="00E93F64"/>
    <w:rsid w:val="00E96092"/>
    <w:rsid w:val="00E96737"/>
    <w:rsid w:val="00EA03DD"/>
    <w:rsid w:val="00EA0668"/>
    <w:rsid w:val="00EA127F"/>
    <w:rsid w:val="00EA1F53"/>
    <w:rsid w:val="00EA4376"/>
    <w:rsid w:val="00EA6D58"/>
    <w:rsid w:val="00EA70DC"/>
    <w:rsid w:val="00EB01FF"/>
    <w:rsid w:val="00EB06C6"/>
    <w:rsid w:val="00EB1B47"/>
    <w:rsid w:val="00EB46E1"/>
    <w:rsid w:val="00EB7BD6"/>
    <w:rsid w:val="00EB7DDD"/>
    <w:rsid w:val="00EC01EF"/>
    <w:rsid w:val="00EC140E"/>
    <w:rsid w:val="00EC20FD"/>
    <w:rsid w:val="00EC2EF8"/>
    <w:rsid w:val="00EC3DAC"/>
    <w:rsid w:val="00EC42FF"/>
    <w:rsid w:val="00EC528E"/>
    <w:rsid w:val="00EC5A73"/>
    <w:rsid w:val="00ED1AEB"/>
    <w:rsid w:val="00ED3B7C"/>
    <w:rsid w:val="00ED3D0C"/>
    <w:rsid w:val="00ED4770"/>
    <w:rsid w:val="00ED4AEF"/>
    <w:rsid w:val="00ED527A"/>
    <w:rsid w:val="00ED570E"/>
    <w:rsid w:val="00ED5CFE"/>
    <w:rsid w:val="00ED7D8C"/>
    <w:rsid w:val="00EE005A"/>
    <w:rsid w:val="00EE05CF"/>
    <w:rsid w:val="00EE10AE"/>
    <w:rsid w:val="00EE2DA2"/>
    <w:rsid w:val="00EE4290"/>
    <w:rsid w:val="00EE447F"/>
    <w:rsid w:val="00EE4B2D"/>
    <w:rsid w:val="00EE589E"/>
    <w:rsid w:val="00EE76D0"/>
    <w:rsid w:val="00EE76F7"/>
    <w:rsid w:val="00EE7C89"/>
    <w:rsid w:val="00EE7FB7"/>
    <w:rsid w:val="00EF1185"/>
    <w:rsid w:val="00EF2F5D"/>
    <w:rsid w:val="00EF754D"/>
    <w:rsid w:val="00F01E35"/>
    <w:rsid w:val="00F027E9"/>
    <w:rsid w:val="00F0775E"/>
    <w:rsid w:val="00F11E34"/>
    <w:rsid w:val="00F15F69"/>
    <w:rsid w:val="00F1612D"/>
    <w:rsid w:val="00F173DD"/>
    <w:rsid w:val="00F21119"/>
    <w:rsid w:val="00F25164"/>
    <w:rsid w:val="00F277D3"/>
    <w:rsid w:val="00F30997"/>
    <w:rsid w:val="00F324C6"/>
    <w:rsid w:val="00F32896"/>
    <w:rsid w:val="00F33C08"/>
    <w:rsid w:val="00F37352"/>
    <w:rsid w:val="00F377C3"/>
    <w:rsid w:val="00F41AE7"/>
    <w:rsid w:val="00F41B5A"/>
    <w:rsid w:val="00F41F44"/>
    <w:rsid w:val="00F42D17"/>
    <w:rsid w:val="00F4574D"/>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665AC"/>
    <w:rsid w:val="00F66C1B"/>
    <w:rsid w:val="00F673FF"/>
    <w:rsid w:val="00F70AB2"/>
    <w:rsid w:val="00F73E78"/>
    <w:rsid w:val="00F740C2"/>
    <w:rsid w:val="00F7591E"/>
    <w:rsid w:val="00F75EF9"/>
    <w:rsid w:val="00F760CD"/>
    <w:rsid w:val="00F77946"/>
    <w:rsid w:val="00F77A9B"/>
    <w:rsid w:val="00F81A9A"/>
    <w:rsid w:val="00F81F05"/>
    <w:rsid w:val="00F83035"/>
    <w:rsid w:val="00F84DE2"/>
    <w:rsid w:val="00F866B0"/>
    <w:rsid w:val="00F869EF"/>
    <w:rsid w:val="00F86BE4"/>
    <w:rsid w:val="00F86C7B"/>
    <w:rsid w:val="00F86D61"/>
    <w:rsid w:val="00F905B6"/>
    <w:rsid w:val="00F90B31"/>
    <w:rsid w:val="00F914B2"/>
    <w:rsid w:val="00F92399"/>
    <w:rsid w:val="00F926B9"/>
    <w:rsid w:val="00F9541D"/>
    <w:rsid w:val="00FA0403"/>
    <w:rsid w:val="00FA0CE6"/>
    <w:rsid w:val="00FA597D"/>
    <w:rsid w:val="00FA5B9A"/>
    <w:rsid w:val="00FB01B9"/>
    <w:rsid w:val="00FB498F"/>
    <w:rsid w:val="00FB5FBA"/>
    <w:rsid w:val="00FB755D"/>
    <w:rsid w:val="00FB763A"/>
    <w:rsid w:val="00FB79C0"/>
    <w:rsid w:val="00FC1F48"/>
    <w:rsid w:val="00FC2EB8"/>
    <w:rsid w:val="00FC5C43"/>
    <w:rsid w:val="00FD0B0A"/>
    <w:rsid w:val="00FD1598"/>
    <w:rsid w:val="00FD576E"/>
    <w:rsid w:val="00FD596B"/>
    <w:rsid w:val="00FD72EC"/>
    <w:rsid w:val="00FD7D3D"/>
    <w:rsid w:val="00FE58CC"/>
    <w:rsid w:val="00FE5A53"/>
    <w:rsid w:val="00FE75A9"/>
    <w:rsid w:val="00FF058D"/>
    <w:rsid w:val="00FF136C"/>
    <w:rsid w:val="00FF1D8E"/>
    <w:rsid w:val="00FF2440"/>
    <w:rsid w:val="00FF2C93"/>
    <w:rsid w:val="00FF322C"/>
    <w:rsid w:val="00FF3922"/>
    <w:rsid w:val="00FF50B2"/>
    <w:rsid w:val="00FF7745"/>
    <w:rsid w:val="00FF7BCB"/>
    <w:rsid w:val="440440E3"/>
  </w:rsids>
  <m:mathPr>
    <m:mathFont m:val="Cambria Math"/>
    <m:brkBin m:val="before"/>
    <m:brkBinSub m:val="--"/>
    <m:smallFrac m:val="0"/>
    <m:dispDef/>
    <m:lMargin m:val="0"/>
    <m:rMargin m:val="0"/>
    <m:defJc m:val="centerGroup"/>
    <m:wrapIndent m:val="1440"/>
    <m:intLim m:val="subSup"/>
    <m:naryLim m:val="undOvr"/>
  </m:mathPr>
  <w:themeFontLang w:val="ms-MY"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D99101"/>
  <w15:docId w15:val="{E380FBE2-9244-4325-97DA-841A2489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lsdException w:name="Body Text Indent 3" w:uiPriority="0" w:qFormat="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A93"/>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qFormat/>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qFormat/>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character" w:styleId="Emphasis">
    <w:name w:val="Emphasis"/>
    <w:basedOn w:val="DefaultParagraphFont"/>
    <w:uiPriority w:val="20"/>
    <w:qFormat/>
    <w:rPr>
      <w:i/>
      <w:iCs/>
    </w:rPr>
  </w:style>
  <w:style w:type="paragraph" w:styleId="Footer">
    <w:name w:val="footer"/>
    <w:basedOn w:val="Normal"/>
    <w:pPr>
      <w:tabs>
        <w:tab w:val="center" w:pos="4320"/>
        <w:tab w:val="right" w:pos="864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rFonts w:cs="Traditional Arabic"/>
      <w:lang w:eastAsia="ko-KR"/>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rPr>
      <w:color w:val="0000FF"/>
      <w:u w:val="single"/>
    </w:rPr>
  </w:style>
  <w:style w:type="paragraph" w:styleId="List">
    <w:name w:val="List"/>
    <w:basedOn w:val="Normal"/>
    <w:qFormat/>
    <w:pPr>
      <w:ind w:left="360" w:hanging="360"/>
      <w:jc w:val="center"/>
    </w:pPr>
    <w:rPr>
      <w:sz w:val="24"/>
      <w:szCs w:val="24"/>
    </w:rPr>
  </w:style>
  <w:style w:type="paragraph" w:styleId="NormalWeb">
    <w:name w:val="Normal (Web)"/>
    <w:basedOn w:val="Normal"/>
    <w:uiPriority w:val="99"/>
    <w:qFormat/>
    <w:pPr>
      <w:spacing w:before="100" w:beforeAutospacing="1" w:after="100" w:afterAutospacing="1"/>
    </w:pPr>
    <w:rPr>
      <w:sz w:val="24"/>
      <w:szCs w:val="24"/>
    </w:rPr>
  </w:style>
  <w:style w:type="character" w:styleId="PageNumber">
    <w:name w:val="page number"/>
    <w:basedOn w:val="DefaultParagraphFont"/>
  </w:style>
  <w:style w:type="paragraph" w:styleId="PlainText">
    <w:name w:val="Plain Text"/>
    <w:basedOn w:val="Normal"/>
    <w:semiHidden/>
    <w:qFormat/>
    <w:rPr>
      <w:rFonts w:ascii="Courier New" w:eastAsia="BatangChe" w:hAnsi="Courier New"/>
      <w:sz w:val="24"/>
      <w:szCs w:val="24"/>
    </w:rPr>
  </w:style>
  <w:style w:type="character" w:styleId="Strong">
    <w:name w:val="Strong"/>
    <w:basedOn w:val="DefaultParagraphFont"/>
    <w:uiPriority w:val="22"/>
    <w:qFormat/>
    <w:rPr>
      <w:rFonts w:cs="Times New Roman"/>
      <w:b/>
      <w:bCs/>
    </w:rPr>
  </w:style>
  <w:style w:type="paragraph" w:styleId="Subtitle">
    <w:name w:val="Subtitle"/>
    <w:basedOn w:val="Normal"/>
    <w:qFormat/>
    <w:pPr>
      <w:jc w:val="center"/>
    </w:pPr>
    <w:rPr>
      <w:b/>
      <w:bCs/>
      <w:sz w:val="32"/>
      <w:szCs w:val="32"/>
      <w:lang w:val="en-G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bCs/>
      <w:sz w:val="28"/>
      <w:szCs w:val="24"/>
      <w:lang w:val="id-ID"/>
    </w:rPr>
  </w:style>
  <w:style w:type="paragraph" w:customStyle="1" w:styleId="Judulbab">
    <w:name w:val="Judul bab"/>
    <w:basedOn w:val="Normal"/>
    <w:qFormat/>
    <w:pPr>
      <w:spacing w:line="475" w:lineRule="atLeast"/>
      <w:jc w:val="center"/>
    </w:pPr>
    <w:rPr>
      <w:b/>
      <w:sz w:val="32"/>
    </w:rPr>
  </w:style>
  <w:style w:type="paragraph" w:customStyle="1" w:styleId="IsiBabforKomputek">
    <w:name w:val="Isi Bab for Komputek"/>
    <w:basedOn w:val="Normal"/>
    <w:qFormat/>
    <w:pPr>
      <w:ind w:firstLine="720"/>
      <w:jc w:val="both"/>
    </w:pPr>
  </w:style>
  <w:style w:type="paragraph" w:customStyle="1" w:styleId="tole">
    <w:name w:val="tole"/>
    <w:basedOn w:val="Normal"/>
    <w:qFormat/>
    <w:pPr>
      <w:jc w:val="center"/>
      <w:outlineLvl w:val="0"/>
    </w:pPr>
    <w:rPr>
      <w:b/>
      <w:bCs/>
      <w:sz w:val="28"/>
      <w:szCs w:val="28"/>
    </w:rPr>
  </w:style>
  <w:style w:type="paragraph" w:customStyle="1" w:styleId="tolesBold">
    <w:name w:val="toles + Bold"/>
    <w:basedOn w:val="Normal"/>
    <w:qFormat/>
    <w:pPr>
      <w:jc w:val="center"/>
      <w:outlineLvl w:val="0"/>
    </w:pPr>
    <w:rPr>
      <w:i/>
      <w:iCs/>
      <w:sz w:val="24"/>
      <w:szCs w:val="24"/>
    </w:rPr>
  </w:style>
  <w:style w:type="paragraph" w:customStyle="1" w:styleId="toleLinespacingsingle">
    <w:name w:val="tole + Line spacing:  single"/>
    <w:basedOn w:val="Normal"/>
    <w:qFormat/>
    <w:pPr>
      <w:jc w:val="both"/>
    </w:pPr>
    <w:rPr>
      <w:sz w:val="24"/>
      <w:szCs w:val="24"/>
    </w:rPr>
  </w:style>
  <w:style w:type="paragraph" w:customStyle="1" w:styleId="bunga">
    <w:name w:val="bunga"/>
    <w:basedOn w:val="Normal"/>
    <w:qFormat/>
    <w:pPr>
      <w:jc w:val="both"/>
    </w:pPr>
    <w:rPr>
      <w:rFonts w:ascii="Arial" w:hAnsi="Arial" w:cs="Arial"/>
      <w:szCs w:val="24"/>
    </w:rPr>
  </w:style>
  <w:style w:type="paragraph" w:customStyle="1" w:styleId="bunga2">
    <w:name w:val="bunga2"/>
    <w:basedOn w:val="Normal"/>
    <w:qFormat/>
    <w:pPr>
      <w:jc w:val="both"/>
      <w:outlineLvl w:val="0"/>
    </w:pPr>
    <w:rPr>
      <w:rFonts w:ascii="Arial" w:hAnsi="Arial" w:cs="Arial"/>
      <w:b/>
      <w:bCs/>
      <w:szCs w:val="24"/>
    </w:rPr>
  </w:style>
  <w:style w:type="paragraph" w:customStyle="1" w:styleId="DiQi">
    <w:name w:val="DiQi"/>
    <w:basedOn w:val="Normal"/>
    <w:qFormat/>
    <w:pPr>
      <w:spacing w:line="360" w:lineRule="auto"/>
      <w:jc w:val="both"/>
    </w:pPr>
    <w:rPr>
      <w:sz w:val="24"/>
      <w:szCs w:val="24"/>
    </w:rPr>
  </w:style>
  <w:style w:type="paragraph" w:customStyle="1" w:styleId="tole3">
    <w:name w:val="tole3"/>
    <w:basedOn w:val="DiQi"/>
    <w:qFormat/>
    <w:pPr>
      <w:spacing w:line="240" w:lineRule="auto"/>
      <w:outlineLvl w:val="0"/>
    </w:pPr>
    <w:rPr>
      <w:rFonts w:ascii="Arial" w:hAnsi="Arial" w:cs="Arial"/>
      <w:b/>
      <w:bCs/>
      <w:sz w:val="20"/>
    </w:rPr>
  </w:style>
  <w:style w:type="paragraph" w:customStyle="1" w:styleId="yange">
    <w:name w:val="yange"/>
    <w:basedOn w:val="DiQi"/>
    <w:qFormat/>
    <w:pPr>
      <w:spacing w:line="240" w:lineRule="auto"/>
      <w:ind w:left="360"/>
    </w:pPr>
    <w:rPr>
      <w:rFonts w:ascii="Arial" w:hAnsi="Arial" w:cs="Arial"/>
      <w:sz w:val="20"/>
    </w:rPr>
  </w:style>
  <w:style w:type="paragraph" w:customStyle="1" w:styleId="yange2">
    <w:name w:val="yange2"/>
    <w:basedOn w:val="DiQi"/>
    <w:qFormat/>
    <w:pPr>
      <w:numPr>
        <w:numId w:val="1"/>
      </w:numPr>
      <w:spacing w:line="240" w:lineRule="auto"/>
    </w:pPr>
    <w:rPr>
      <w:rFonts w:ascii="Arial" w:hAnsi="Arial" w:cs="Arial"/>
      <w:sz w:val="20"/>
    </w:rPr>
  </w:style>
  <w:style w:type="paragraph" w:customStyle="1" w:styleId="JossTole">
    <w:name w:val="JossTole"/>
    <w:basedOn w:val="DiQi"/>
    <w:qFormat/>
    <w:pPr>
      <w:spacing w:line="240" w:lineRule="auto"/>
      <w:ind w:firstLine="709"/>
    </w:pPr>
    <w:rPr>
      <w:rFonts w:ascii="Arial" w:hAnsi="Arial" w:cs="Arial"/>
      <w:sz w:val="20"/>
    </w:rPr>
  </w:style>
  <w:style w:type="paragraph" w:customStyle="1" w:styleId="Body0">
    <w:name w:val="Body 0"/>
    <w:basedOn w:val="Normal"/>
    <w:qFormat/>
    <w:pPr>
      <w:spacing w:line="360" w:lineRule="atLeast"/>
      <w:jc w:val="both"/>
    </w:pPr>
    <w:rPr>
      <w:rFonts w:ascii="Palatino" w:hAnsi="Palatino"/>
      <w:sz w:val="24"/>
      <w:szCs w:val="24"/>
    </w:rPr>
  </w:style>
  <w:style w:type="paragraph" w:customStyle="1" w:styleId="AutoBiography">
    <w:name w:val="AutoBiography"/>
    <w:basedOn w:val="Normal"/>
    <w:qFormat/>
    <w:pPr>
      <w:jc w:val="both"/>
    </w:pPr>
    <w:rPr>
      <w:rFonts w:eastAsia="MS Mincho" w:cs="Angsana New"/>
      <w:sz w:val="18"/>
      <w:szCs w:val="18"/>
      <w:lang w:bidi="th-TH"/>
    </w:rPr>
  </w:style>
  <w:style w:type="paragraph" w:customStyle="1" w:styleId="Default">
    <w:name w:val="Default"/>
    <w:qFormat/>
    <w:pPr>
      <w:widowControl w:val="0"/>
      <w:autoSpaceDE w:val="0"/>
      <w:autoSpaceDN w:val="0"/>
      <w:adjustRightInd w:val="0"/>
    </w:pPr>
    <w:rPr>
      <w:rFonts w:cs="Angsana New"/>
      <w:color w:val="000000"/>
      <w:sz w:val="24"/>
      <w:szCs w:val="24"/>
    </w:rPr>
  </w:style>
  <w:style w:type="paragraph" w:customStyle="1" w:styleId="SectionTitle">
    <w:name w:val="Section Title"/>
    <w:basedOn w:val="Normal"/>
    <w:qFormat/>
    <w:pPr>
      <w:snapToGrid w:val="0"/>
      <w:jc w:val="both"/>
    </w:pPr>
    <w:rPr>
      <w:rFonts w:eastAsia="MS Mincho" w:cs="Angsana New"/>
      <w:lang w:val="en-GB" w:bidi="th-TH"/>
    </w:rPr>
  </w:style>
  <w:style w:type="paragraph" w:customStyle="1" w:styleId="Style10ptJustified">
    <w:name w:val="Style 10 pt Justified"/>
    <w:basedOn w:val="Normal"/>
    <w:link w:val="Style10ptJustifiedChar"/>
    <w:qFormat/>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qFormat/>
    <w:rPr>
      <w:rFonts w:ascii="Arial" w:eastAsia="MS Mincho" w:hAnsi="Arial" w:cs="Arial"/>
      <w:iCs/>
      <w:lang w:val="en-GB" w:eastAsia="en-US" w:bidi="ar-SA"/>
    </w:rPr>
  </w:style>
  <w:style w:type="paragraph" w:customStyle="1" w:styleId="paperbody">
    <w:name w:val="paper body"/>
    <w:basedOn w:val="Normal"/>
    <w:qFormat/>
    <w:pPr>
      <w:jc w:val="both"/>
    </w:pPr>
    <w:rPr>
      <w:sz w:val="24"/>
      <w:szCs w:val="24"/>
      <w:lang w:val="en-AU"/>
    </w:rPr>
  </w:style>
  <w:style w:type="character" w:customStyle="1" w:styleId="CharChar">
    <w:name w:val="Char Char"/>
    <w:basedOn w:val="DefaultParagraphFont"/>
    <w:qFormat/>
    <w:rPr>
      <w:rFonts w:ascii="Courier New" w:eastAsia="BatangChe" w:hAnsi="Courier New"/>
      <w:sz w:val="24"/>
      <w:szCs w:val="24"/>
      <w:lang w:val="en-US" w:eastAsia="en-US"/>
    </w:rPr>
  </w:style>
  <w:style w:type="paragraph" w:customStyle="1" w:styleId="Body">
    <w:name w:val="Body"/>
    <w:basedOn w:val="Normal"/>
    <w:qFormat/>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qFormat/>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qFormat/>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qFormat/>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qFormat/>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qFormat/>
    <w:pPr>
      <w:jc w:val="center"/>
    </w:pPr>
    <w:rPr>
      <w:smallCaps/>
      <w:sz w:val="16"/>
      <w:szCs w:val="16"/>
    </w:rPr>
  </w:style>
  <w:style w:type="paragraph" w:customStyle="1" w:styleId="Sub-titles">
    <w:name w:val="Sub-titles"/>
    <w:basedOn w:val="Normal"/>
    <w:qFormat/>
    <w:pPr>
      <w:jc w:val="both"/>
    </w:pPr>
    <w:rPr>
      <w:b/>
      <w:bCs/>
      <w:color w:val="000000"/>
      <w:sz w:val="24"/>
      <w:szCs w:val="24"/>
      <w:lang w:val="pt-PT" w:eastAsia="pt-PT"/>
    </w:rPr>
  </w:style>
  <w:style w:type="paragraph" w:customStyle="1" w:styleId="text0">
    <w:name w:val="text"/>
    <w:basedOn w:val="Normal"/>
    <w:qFormat/>
    <w:pPr>
      <w:ind w:firstLine="227"/>
      <w:jc w:val="both"/>
    </w:pPr>
  </w:style>
  <w:style w:type="paragraph" w:customStyle="1" w:styleId="tables">
    <w:name w:val="tables"/>
    <w:basedOn w:val="Normal"/>
    <w:qFormat/>
    <w:pPr>
      <w:jc w:val="both"/>
    </w:pPr>
    <w:rPr>
      <w:sz w:val="18"/>
      <w:szCs w:val="18"/>
    </w:rPr>
  </w:style>
  <w:style w:type="paragraph" w:customStyle="1" w:styleId="Abstract">
    <w:name w:val="Abstract"/>
    <w:qFormat/>
    <w:pPr>
      <w:spacing w:after="200"/>
      <w:jc w:val="both"/>
    </w:pPr>
    <w:rPr>
      <w:rFonts w:eastAsia="SimSun"/>
      <w:b/>
      <w:sz w:val="18"/>
    </w:rPr>
  </w:style>
  <w:style w:type="paragraph" w:customStyle="1" w:styleId="Affiliation">
    <w:name w:val="Affiliation"/>
    <w:qFormat/>
    <w:pPr>
      <w:jc w:val="center"/>
    </w:pPr>
    <w:rPr>
      <w:rFonts w:eastAsia="SimSun"/>
    </w:rPr>
  </w:style>
  <w:style w:type="paragraph" w:customStyle="1" w:styleId="equation0">
    <w:name w:val="equation"/>
    <w:basedOn w:val="Normal"/>
    <w:qFormat/>
    <w:pPr>
      <w:tabs>
        <w:tab w:val="center" w:pos="2520"/>
        <w:tab w:val="right" w:pos="5040"/>
      </w:tabs>
      <w:spacing w:before="240" w:after="240" w:line="216" w:lineRule="auto"/>
      <w:jc w:val="center"/>
    </w:pPr>
    <w:rPr>
      <w:rFonts w:eastAsia="SimSun"/>
    </w:rPr>
  </w:style>
  <w:style w:type="paragraph" w:customStyle="1" w:styleId="figurecaption">
    <w:name w:val="figure caption"/>
    <w:qFormat/>
    <w:pPr>
      <w:spacing w:before="80" w:after="200"/>
      <w:jc w:val="center"/>
    </w:pPr>
    <w:rPr>
      <w:rFonts w:eastAsia="SimSun"/>
      <w:sz w:val="16"/>
    </w:rPr>
  </w:style>
  <w:style w:type="paragraph" w:customStyle="1" w:styleId="papertitle">
    <w:name w:val="paper title"/>
    <w:qFormat/>
    <w:pPr>
      <w:spacing w:after="120"/>
      <w:jc w:val="center"/>
    </w:pPr>
    <w:rPr>
      <w:rFonts w:eastAsia="SimSun"/>
      <w:sz w:val="48"/>
    </w:rPr>
  </w:style>
  <w:style w:type="paragraph" w:customStyle="1" w:styleId="references">
    <w:name w:val="references"/>
    <w:qFormat/>
    <w:pPr>
      <w:numPr>
        <w:numId w:val="2"/>
      </w:numPr>
      <w:spacing w:after="40" w:line="180" w:lineRule="exact"/>
      <w:jc w:val="both"/>
    </w:pPr>
    <w:rPr>
      <w:rFonts w:eastAsia="SimSun"/>
      <w:sz w:val="16"/>
    </w:rPr>
  </w:style>
  <w:style w:type="paragraph" w:customStyle="1" w:styleId="tablecolsubhead">
    <w:name w:val="table col subhead"/>
    <w:basedOn w:val="Normal"/>
    <w:qFormat/>
    <w:pPr>
      <w:jc w:val="center"/>
    </w:pPr>
    <w:rPr>
      <w:rFonts w:eastAsia="SimSun"/>
      <w:b/>
      <w:i/>
      <w:sz w:val="15"/>
    </w:rPr>
  </w:style>
  <w:style w:type="paragraph" w:customStyle="1" w:styleId="tablecopy">
    <w:name w:val="table copy"/>
    <w:qFormat/>
    <w:pPr>
      <w:jc w:val="both"/>
    </w:pPr>
    <w:rPr>
      <w:rFonts w:eastAsia="SimSun"/>
      <w:sz w:val="16"/>
    </w:rPr>
  </w:style>
  <w:style w:type="paragraph" w:customStyle="1" w:styleId="tablehead">
    <w:name w:val="table head"/>
    <w:qFormat/>
    <w:pPr>
      <w:numPr>
        <w:numId w:val="3"/>
      </w:numPr>
      <w:spacing w:before="240" w:after="120" w:line="216" w:lineRule="auto"/>
      <w:jc w:val="center"/>
    </w:pPr>
    <w:rPr>
      <w:rFonts w:eastAsia="SimSun"/>
      <w:smallCaps/>
      <w:sz w:val="16"/>
    </w:rPr>
  </w:style>
  <w:style w:type="character" w:customStyle="1" w:styleId="shorttext">
    <w:name w:val="short_text"/>
    <w:basedOn w:val="DefaultParagraphFont"/>
    <w:qFormat/>
  </w:style>
  <w:style w:type="character" w:customStyle="1" w:styleId="longtext">
    <w:name w:val="long_text"/>
    <w:basedOn w:val="DefaultParagraphFont"/>
    <w:qFormat/>
  </w:style>
  <w:style w:type="character" w:customStyle="1" w:styleId="apple-style-span">
    <w:name w:val="apple-style-span"/>
    <w:basedOn w:val="DefaultParagraphFont"/>
    <w:qFormat/>
  </w:style>
  <w:style w:type="character" w:customStyle="1" w:styleId="apple-converted-space">
    <w:name w:val="apple-converted-space"/>
    <w:basedOn w:val="DefaultParagraphFont"/>
    <w:qFormat/>
  </w:style>
  <w:style w:type="paragraph" w:styleId="ListParagraph">
    <w:name w:val="List Paragraph"/>
    <w:basedOn w:val="Normal"/>
    <w:link w:val="ListParagraphChar"/>
    <w:uiPriority w:val="34"/>
    <w:qFormat/>
    <w:pPr>
      <w:spacing w:after="200" w:line="276" w:lineRule="auto"/>
      <w:ind w:left="720"/>
      <w:contextualSpacing/>
    </w:pPr>
    <w:rPr>
      <w:rFonts w:ascii="Calibri" w:hAnsi="Calibri"/>
      <w:sz w:val="22"/>
      <w:szCs w:val="22"/>
      <w:lang w:val="en-GB" w:eastAsia="en-GB"/>
    </w:rPr>
  </w:style>
  <w:style w:type="paragraph" w:styleId="NoSpacing">
    <w:name w:val="No Spacing"/>
    <w:link w:val="NoSpacingChar"/>
    <w:uiPriority w:val="1"/>
    <w:qFormat/>
    <w:rPr>
      <w:rFonts w:ascii="Calibri" w:eastAsia="Calibri" w:hAnsi="Calibri"/>
      <w:sz w:val="22"/>
      <w:szCs w:val="22"/>
    </w:rPr>
  </w:style>
  <w:style w:type="character" w:customStyle="1" w:styleId="hps">
    <w:name w:val="hps"/>
    <w:basedOn w:val="DefaultParagraphFont"/>
    <w:qFormat/>
  </w:style>
  <w:style w:type="character" w:customStyle="1" w:styleId="st">
    <w:name w:val="st"/>
    <w:basedOn w:val="DefaultParagraphFont"/>
    <w:qFormat/>
  </w:style>
  <w:style w:type="character" w:customStyle="1" w:styleId="fontstyle01">
    <w:name w:val="fontstyle01"/>
    <w:basedOn w:val="DefaultParagraphFont"/>
    <w:rPr>
      <w:rFonts w:ascii="NimbusRomNo9L-Medi" w:hAnsi="NimbusRomNo9L-Medi" w:hint="default"/>
      <w:b/>
      <w:bCs/>
      <w:color w:val="000000"/>
      <w:sz w:val="20"/>
      <w:szCs w:val="20"/>
    </w:rPr>
  </w:style>
  <w:style w:type="character" w:customStyle="1" w:styleId="fontstyle21">
    <w:name w:val="fontstyle21"/>
    <w:basedOn w:val="DefaultParagraphFont"/>
    <w:qFormat/>
    <w:rPr>
      <w:rFonts w:ascii="NimbusRomNo9L-Regu" w:hAnsi="NimbusRomNo9L-Regu" w:hint="default"/>
      <w:color w:val="000000"/>
      <w:sz w:val="20"/>
      <w:szCs w:val="20"/>
    </w:rPr>
  </w:style>
  <w:style w:type="character" w:customStyle="1" w:styleId="HeaderChar">
    <w:name w:val="Header Char"/>
    <w:basedOn w:val="DefaultParagraphFont"/>
    <w:link w:val="Header"/>
    <w:uiPriority w:val="99"/>
    <w:qFormat/>
  </w:style>
  <w:style w:type="character" w:customStyle="1" w:styleId="ListParagraphChar">
    <w:name w:val="List Paragraph Char"/>
    <w:link w:val="ListParagraph"/>
    <w:uiPriority w:val="34"/>
    <w:qFormat/>
    <w:locked/>
    <w:rPr>
      <w:rFonts w:ascii="Calibri" w:hAnsi="Calibri"/>
      <w:sz w:val="22"/>
      <w:szCs w:val="22"/>
      <w:lang w:val="en-GB" w:eastAsia="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SpacingChar">
    <w:name w:val="No Spacing Char"/>
    <w:link w:val="NoSpacing"/>
    <w:uiPriority w:val="1"/>
    <w:qFormat/>
    <w:locked/>
    <w:rPr>
      <w:rFonts w:ascii="Calibri" w:eastAsia="Calibri" w:hAnsi="Calibri"/>
      <w:sz w:val="22"/>
      <w:szCs w:val="22"/>
    </w:rPr>
  </w:style>
  <w:style w:type="paragraph" w:customStyle="1" w:styleId="BodyArtikel">
    <w:name w:val="Body Artikel"/>
    <w:basedOn w:val="Normal"/>
    <w:qFormat/>
    <w:pPr>
      <w:ind w:firstLine="567"/>
      <w:jc w:val="both"/>
    </w:pPr>
    <w:rPr>
      <w:rFonts w:ascii="Cambria" w:hAnsi="Cambria"/>
      <w:sz w:val="22"/>
      <w:szCs w:val="22"/>
      <w:lang w:val="id-ID"/>
    </w:rPr>
  </w:style>
  <w:style w:type="character" w:customStyle="1" w:styleId="mceitemhidden">
    <w:name w:val="mceitemhidden"/>
    <w:basedOn w:val="DefaultParagraphFont"/>
    <w:qFormat/>
  </w:style>
  <w:style w:type="character" w:styleId="CommentReference">
    <w:name w:val="annotation reference"/>
    <w:basedOn w:val="DefaultParagraphFont"/>
    <w:uiPriority w:val="99"/>
    <w:semiHidden/>
    <w:unhideWhenUsed/>
    <w:rsid w:val="00BA0BE3"/>
    <w:rPr>
      <w:sz w:val="16"/>
      <w:szCs w:val="16"/>
    </w:rPr>
  </w:style>
  <w:style w:type="paragraph" w:styleId="CommentText">
    <w:name w:val="annotation text"/>
    <w:basedOn w:val="Normal"/>
    <w:link w:val="CommentTextChar"/>
    <w:uiPriority w:val="99"/>
    <w:semiHidden/>
    <w:unhideWhenUsed/>
    <w:rsid w:val="00BA0BE3"/>
  </w:style>
  <w:style w:type="character" w:customStyle="1" w:styleId="CommentTextChar">
    <w:name w:val="Comment Text Char"/>
    <w:basedOn w:val="DefaultParagraphFont"/>
    <w:link w:val="CommentText"/>
    <w:uiPriority w:val="99"/>
    <w:semiHidden/>
    <w:rsid w:val="00BA0BE3"/>
  </w:style>
  <w:style w:type="paragraph" w:styleId="CommentSubject">
    <w:name w:val="annotation subject"/>
    <w:basedOn w:val="CommentText"/>
    <w:next w:val="CommentText"/>
    <w:link w:val="CommentSubjectChar"/>
    <w:uiPriority w:val="99"/>
    <w:semiHidden/>
    <w:unhideWhenUsed/>
    <w:rsid w:val="00BA0BE3"/>
    <w:rPr>
      <w:b/>
      <w:bCs/>
    </w:rPr>
  </w:style>
  <w:style w:type="character" w:customStyle="1" w:styleId="CommentSubjectChar">
    <w:name w:val="Comment Subject Char"/>
    <w:basedOn w:val="CommentTextChar"/>
    <w:link w:val="CommentSubject"/>
    <w:uiPriority w:val="99"/>
    <w:semiHidden/>
    <w:rsid w:val="00BA0BE3"/>
    <w:rPr>
      <w:b/>
      <w:bCs/>
    </w:rPr>
  </w:style>
  <w:style w:type="character" w:styleId="UnresolvedMention">
    <w:name w:val="Unresolved Mention"/>
    <w:basedOn w:val="DefaultParagraphFont"/>
    <w:uiPriority w:val="99"/>
    <w:semiHidden/>
    <w:unhideWhenUsed/>
    <w:rsid w:val="009E3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36199">
      <w:bodyDiv w:val="1"/>
      <w:marLeft w:val="0"/>
      <w:marRight w:val="0"/>
      <w:marTop w:val="0"/>
      <w:marBottom w:val="0"/>
      <w:divBdr>
        <w:top w:val="none" w:sz="0" w:space="0" w:color="auto"/>
        <w:left w:val="none" w:sz="0" w:space="0" w:color="auto"/>
        <w:bottom w:val="none" w:sz="0" w:space="0" w:color="auto"/>
        <w:right w:val="none" w:sz="0" w:space="0" w:color="auto"/>
      </w:divBdr>
    </w:div>
    <w:div w:id="147401595">
      <w:bodyDiv w:val="1"/>
      <w:marLeft w:val="0"/>
      <w:marRight w:val="0"/>
      <w:marTop w:val="0"/>
      <w:marBottom w:val="0"/>
      <w:divBdr>
        <w:top w:val="none" w:sz="0" w:space="0" w:color="auto"/>
        <w:left w:val="none" w:sz="0" w:space="0" w:color="auto"/>
        <w:bottom w:val="none" w:sz="0" w:space="0" w:color="auto"/>
        <w:right w:val="none" w:sz="0" w:space="0" w:color="auto"/>
      </w:divBdr>
    </w:div>
    <w:div w:id="170068709">
      <w:bodyDiv w:val="1"/>
      <w:marLeft w:val="0"/>
      <w:marRight w:val="0"/>
      <w:marTop w:val="0"/>
      <w:marBottom w:val="0"/>
      <w:divBdr>
        <w:top w:val="none" w:sz="0" w:space="0" w:color="auto"/>
        <w:left w:val="none" w:sz="0" w:space="0" w:color="auto"/>
        <w:bottom w:val="none" w:sz="0" w:space="0" w:color="auto"/>
        <w:right w:val="none" w:sz="0" w:space="0" w:color="auto"/>
      </w:divBdr>
    </w:div>
    <w:div w:id="273481738">
      <w:bodyDiv w:val="1"/>
      <w:marLeft w:val="0"/>
      <w:marRight w:val="0"/>
      <w:marTop w:val="0"/>
      <w:marBottom w:val="0"/>
      <w:divBdr>
        <w:top w:val="none" w:sz="0" w:space="0" w:color="auto"/>
        <w:left w:val="none" w:sz="0" w:space="0" w:color="auto"/>
        <w:bottom w:val="none" w:sz="0" w:space="0" w:color="auto"/>
        <w:right w:val="none" w:sz="0" w:space="0" w:color="auto"/>
      </w:divBdr>
    </w:div>
    <w:div w:id="290400523">
      <w:bodyDiv w:val="1"/>
      <w:marLeft w:val="0"/>
      <w:marRight w:val="0"/>
      <w:marTop w:val="0"/>
      <w:marBottom w:val="0"/>
      <w:divBdr>
        <w:top w:val="none" w:sz="0" w:space="0" w:color="auto"/>
        <w:left w:val="none" w:sz="0" w:space="0" w:color="auto"/>
        <w:bottom w:val="none" w:sz="0" w:space="0" w:color="auto"/>
        <w:right w:val="none" w:sz="0" w:space="0" w:color="auto"/>
      </w:divBdr>
    </w:div>
    <w:div w:id="293676592">
      <w:bodyDiv w:val="1"/>
      <w:marLeft w:val="0"/>
      <w:marRight w:val="0"/>
      <w:marTop w:val="0"/>
      <w:marBottom w:val="0"/>
      <w:divBdr>
        <w:top w:val="none" w:sz="0" w:space="0" w:color="auto"/>
        <w:left w:val="none" w:sz="0" w:space="0" w:color="auto"/>
        <w:bottom w:val="none" w:sz="0" w:space="0" w:color="auto"/>
        <w:right w:val="none" w:sz="0" w:space="0" w:color="auto"/>
      </w:divBdr>
    </w:div>
    <w:div w:id="340594826">
      <w:bodyDiv w:val="1"/>
      <w:marLeft w:val="0"/>
      <w:marRight w:val="0"/>
      <w:marTop w:val="0"/>
      <w:marBottom w:val="0"/>
      <w:divBdr>
        <w:top w:val="none" w:sz="0" w:space="0" w:color="auto"/>
        <w:left w:val="none" w:sz="0" w:space="0" w:color="auto"/>
        <w:bottom w:val="none" w:sz="0" w:space="0" w:color="auto"/>
        <w:right w:val="none" w:sz="0" w:space="0" w:color="auto"/>
      </w:divBdr>
    </w:div>
    <w:div w:id="469565606">
      <w:bodyDiv w:val="1"/>
      <w:marLeft w:val="0"/>
      <w:marRight w:val="0"/>
      <w:marTop w:val="0"/>
      <w:marBottom w:val="0"/>
      <w:divBdr>
        <w:top w:val="none" w:sz="0" w:space="0" w:color="auto"/>
        <w:left w:val="none" w:sz="0" w:space="0" w:color="auto"/>
        <w:bottom w:val="none" w:sz="0" w:space="0" w:color="auto"/>
        <w:right w:val="none" w:sz="0" w:space="0" w:color="auto"/>
      </w:divBdr>
    </w:div>
    <w:div w:id="543296102">
      <w:bodyDiv w:val="1"/>
      <w:marLeft w:val="0"/>
      <w:marRight w:val="0"/>
      <w:marTop w:val="0"/>
      <w:marBottom w:val="0"/>
      <w:divBdr>
        <w:top w:val="none" w:sz="0" w:space="0" w:color="auto"/>
        <w:left w:val="none" w:sz="0" w:space="0" w:color="auto"/>
        <w:bottom w:val="none" w:sz="0" w:space="0" w:color="auto"/>
        <w:right w:val="none" w:sz="0" w:space="0" w:color="auto"/>
      </w:divBdr>
    </w:div>
    <w:div w:id="592906895">
      <w:bodyDiv w:val="1"/>
      <w:marLeft w:val="0"/>
      <w:marRight w:val="0"/>
      <w:marTop w:val="0"/>
      <w:marBottom w:val="0"/>
      <w:divBdr>
        <w:top w:val="none" w:sz="0" w:space="0" w:color="auto"/>
        <w:left w:val="none" w:sz="0" w:space="0" w:color="auto"/>
        <w:bottom w:val="none" w:sz="0" w:space="0" w:color="auto"/>
        <w:right w:val="none" w:sz="0" w:space="0" w:color="auto"/>
      </w:divBdr>
    </w:div>
    <w:div w:id="624433991">
      <w:bodyDiv w:val="1"/>
      <w:marLeft w:val="0"/>
      <w:marRight w:val="0"/>
      <w:marTop w:val="0"/>
      <w:marBottom w:val="0"/>
      <w:divBdr>
        <w:top w:val="none" w:sz="0" w:space="0" w:color="auto"/>
        <w:left w:val="none" w:sz="0" w:space="0" w:color="auto"/>
        <w:bottom w:val="none" w:sz="0" w:space="0" w:color="auto"/>
        <w:right w:val="none" w:sz="0" w:space="0" w:color="auto"/>
      </w:divBdr>
    </w:div>
    <w:div w:id="638269333">
      <w:bodyDiv w:val="1"/>
      <w:marLeft w:val="0"/>
      <w:marRight w:val="0"/>
      <w:marTop w:val="0"/>
      <w:marBottom w:val="0"/>
      <w:divBdr>
        <w:top w:val="none" w:sz="0" w:space="0" w:color="auto"/>
        <w:left w:val="none" w:sz="0" w:space="0" w:color="auto"/>
        <w:bottom w:val="none" w:sz="0" w:space="0" w:color="auto"/>
        <w:right w:val="none" w:sz="0" w:space="0" w:color="auto"/>
      </w:divBdr>
    </w:div>
    <w:div w:id="676734746">
      <w:bodyDiv w:val="1"/>
      <w:marLeft w:val="0"/>
      <w:marRight w:val="0"/>
      <w:marTop w:val="0"/>
      <w:marBottom w:val="0"/>
      <w:divBdr>
        <w:top w:val="none" w:sz="0" w:space="0" w:color="auto"/>
        <w:left w:val="none" w:sz="0" w:space="0" w:color="auto"/>
        <w:bottom w:val="none" w:sz="0" w:space="0" w:color="auto"/>
        <w:right w:val="none" w:sz="0" w:space="0" w:color="auto"/>
      </w:divBdr>
    </w:div>
    <w:div w:id="681443367">
      <w:bodyDiv w:val="1"/>
      <w:marLeft w:val="0"/>
      <w:marRight w:val="0"/>
      <w:marTop w:val="0"/>
      <w:marBottom w:val="0"/>
      <w:divBdr>
        <w:top w:val="none" w:sz="0" w:space="0" w:color="auto"/>
        <w:left w:val="none" w:sz="0" w:space="0" w:color="auto"/>
        <w:bottom w:val="none" w:sz="0" w:space="0" w:color="auto"/>
        <w:right w:val="none" w:sz="0" w:space="0" w:color="auto"/>
      </w:divBdr>
    </w:div>
    <w:div w:id="685014075">
      <w:bodyDiv w:val="1"/>
      <w:marLeft w:val="0"/>
      <w:marRight w:val="0"/>
      <w:marTop w:val="0"/>
      <w:marBottom w:val="0"/>
      <w:divBdr>
        <w:top w:val="none" w:sz="0" w:space="0" w:color="auto"/>
        <w:left w:val="none" w:sz="0" w:space="0" w:color="auto"/>
        <w:bottom w:val="none" w:sz="0" w:space="0" w:color="auto"/>
        <w:right w:val="none" w:sz="0" w:space="0" w:color="auto"/>
      </w:divBdr>
    </w:div>
    <w:div w:id="708648660">
      <w:bodyDiv w:val="1"/>
      <w:marLeft w:val="0"/>
      <w:marRight w:val="0"/>
      <w:marTop w:val="0"/>
      <w:marBottom w:val="0"/>
      <w:divBdr>
        <w:top w:val="none" w:sz="0" w:space="0" w:color="auto"/>
        <w:left w:val="none" w:sz="0" w:space="0" w:color="auto"/>
        <w:bottom w:val="none" w:sz="0" w:space="0" w:color="auto"/>
        <w:right w:val="none" w:sz="0" w:space="0" w:color="auto"/>
      </w:divBdr>
    </w:div>
    <w:div w:id="721440564">
      <w:bodyDiv w:val="1"/>
      <w:marLeft w:val="0"/>
      <w:marRight w:val="0"/>
      <w:marTop w:val="0"/>
      <w:marBottom w:val="0"/>
      <w:divBdr>
        <w:top w:val="none" w:sz="0" w:space="0" w:color="auto"/>
        <w:left w:val="none" w:sz="0" w:space="0" w:color="auto"/>
        <w:bottom w:val="none" w:sz="0" w:space="0" w:color="auto"/>
        <w:right w:val="none" w:sz="0" w:space="0" w:color="auto"/>
      </w:divBdr>
    </w:div>
    <w:div w:id="746805528">
      <w:bodyDiv w:val="1"/>
      <w:marLeft w:val="0"/>
      <w:marRight w:val="0"/>
      <w:marTop w:val="0"/>
      <w:marBottom w:val="0"/>
      <w:divBdr>
        <w:top w:val="none" w:sz="0" w:space="0" w:color="auto"/>
        <w:left w:val="none" w:sz="0" w:space="0" w:color="auto"/>
        <w:bottom w:val="none" w:sz="0" w:space="0" w:color="auto"/>
        <w:right w:val="none" w:sz="0" w:space="0" w:color="auto"/>
      </w:divBdr>
    </w:div>
    <w:div w:id="752362685">
      <w:bodyDiv w:val="1"/>
      <w:marLeft w:val="0"/>
      <w:marRight w:val="0"/>
      <w:marTop w:val="0"/>
      <w:marBottom w:val="0"/>
      <w:divBdr>
        <w:top w:val="none" w:sz="0" w:space="0" w:color="auto"/>
        <w:left w:val="none" w:sz="0" w:space="0" w:color="auto"/>
        <w:bottom w:val="none" w:sz="0" w:space="0" w:color="auto"/>
        <w:right w:val="none" w:sz="0" w:space="0" w:color="auto"/>
      </w:divBdr>
    </w:div>
    <w:div w:id="786436126">
      <w:bodyDiv w:val="1"/>
      <w:marLeft w:val="0"/>
      <w:marRight w:val="0"/>
      <w:marTop w:val="0"/>
      <w:marBottom w:val="0"/>
      <w:divBdr>
        <w:top w:val="none" w:sz="0" w:space="0" w:color="auto"/>
        <w:left w:val="none" w:sz="0" w:space="0" w:color="auto"/>
        <w:bottom w:val="none" w:sz="0" w:space="0" w:color="auto"/>
        <w:right w:val="none" w:sz="0" w:space="0" w:color="auto"/>
      </w:divBdr>
    </w:div>
    <w:div w:id="835654511">
      <w:bodyDiv w:val="1"/>
      <w:marLeft w:val="0"/>
      <w:marRight w:val="0"/>
      <w:marTop w:val="0"/>
      <w:marBottom w:val="0"/>
      <w:divBdr>
        <w:top w:val="none" w:sz="0" w:space="0" w:color="auto"/>
        <w:left w:val="none" w:sz="0" w:space="0" w:color="auto"/>
        <w:bottom w:val="none" w:sz="0" w:space="0" w:color="auto"/>
        <w:right w:val="none" w:sz="0" w:space="0" w:color="auto"/>
      </w:divBdr>
    </w:div>
    <w:div w:id="843977367">
      <w:bodyDiv w:val="1"/>
      <w:marLeft w:val="0"/>
      <w:marRight w:val="0"/>
      <w:marTop w:val="0"/>
      <w:marBottom w:val="0"/>
      <w:divBdr>
        <w:top w:val="none" w:sz="0" w:space="0" w:color="auto"/>
        <w:left w:val="none" w:sz="0" w:space="0" w:color="auto"/>
        <w:bottom w:val="none" w:sz="0" w:space="0" w:color="auto"/>
        <w:right w:val="none" w:sz="0" w:space="0" w:color="auto"/>
      </w:divBdr>
    </w:div>
    <w:div w:id="880022676">
      <w:bodyDiv w:val="1"/>
      <w:marLeft w:val="0"/>
      <w:marRight w:val="0"/>
      <w:marTop w:val="0"/>
      <w:marBottom w:val="0"/>
      <w:divBdr>
        <w:top w:val="none" w:sz="0" w:space="0" w:color="auto"/>
        <w:left w:val="none" w:sz="0" w:space="0" w:color="auto"/>
        <w:bottom w:val="none" w:sz="0" w:space="0" w:color="auto"/>
        <w:right w:val="none" w:sz="0" w:space="0" w:color="auto"/>
      </w:divBdr>
    </w:div>
    <w:div w:id="1083337845">
      <w:bodyDiv w:val="1"/>
      <w:marLeft w:val="0"/>
      <w:marRight w:val="0"/>
      <w:marTop w:val="0"/>
      <w:marBottom w:val="0"/>
      <w:divBdr>
        <w:top w:val="none" w:sz="0" w:space="0" w:color="auto"/>
        <w:left w:val="none" w:sz="0" w:space="0" w:color="auto"/>
        <w:bottom w:val="none" w:sz="0" w:space="0" w:color="auto"/>
        <w:right w:val="none" w:sz="0" w:space="0" w:color="auto"/>
      </w:divBdr>
    </w:div>
    <w:div w:id="1116871471">
      <w:bodyDiv w:val="1"/>
      <w:marLeft w:val="0"/>
      <w:marRight w:val="0"/>
      <w:marTop w:val="0"/>
      <w:marBottom w:val="0"/>
      <w:divBdr>
        <w:top w:val="none" w:sz="0" w:space="0" w:color="auto"/>
        <w:left w:val="none" w:sz="0" w:space="0" w:color="auto"/>
        <w:bottom w:val="none" w:sz="0" w:space="0" w:color="auto"/>
        <w:right w:val="none" w:sz="0" w:space="0" w:color="auto"/>
      </w:divBdr>
    </w:div>
    <w:div w:id="1128812682">
      <w:bodyDiv w:val="1"/>
      <w:marLeft w:val="0"/>
      <w:marRight w:val="0"/>
      <w:marTop w:val="0"/>
      <w:marBottom w:val="0"/>
      <w:divBdr>
        <w:top w:val="none" w:sz="0" w:space="0" w:color="auto"/>
        <w:left w:val="none" w:sz="0" w:space="0" w:color="auto"/>
        <w:bottom w:val="none" w:sz="0" w:space="0" w:color="auto"/>
        <w:right w:val="none" w:sz="0" w:space="0" w:color="auto"/>
      </w:divBdr>
    </w:div>
    <w:div w:id="1173498481">
      <w:bodyDiv w:val="1"/>
      <w:marLeft w:val="0"/>
      <w:marRight w:val="0"/>
      <w:marTop w:val="0"/>
      <w:marBottom w:val="0"/>
      <w:divBdr>
        <w:top w:val="none" w:sz="0" w:space="0" w:color="auto"/>
        <w:left w:val="none" w:sz="0" w:space="0" w:color="auto"/>
        <w:bottom w:val="none" w:sz="0" w:space="0" w:color="auto"/>
        <w:right w:val="none" w:sz="0" w:space="0" w:color="auto"/>
      </w:divBdr>
    </w:div>
    <w:div w:id="1344280906">
      <w:bodyDiv w:val="1"/>
      <w:marLeft w:val="0"/>
      <w:marRight w:val="0"/>
      <w:marTop w:val="0"/>
      <w:marBottom w:val="0"/>
      <w:divBdr>
        <w:top w:val="none" w:sz="0" w:space="0" w:color="auto"/>
        <w:left w:val="none" w:sz="0" w:space="0" w:color="auto"/>
        <w:bottom w:val="none" w:sz="0" w:space="0" w:color="auto"/>
        <w:right w:val="none" w:sz="0" w:space="0" w:color="auto"/>
      </w:divBdr>
    </w:div>
    <w:div w:id="1347320822">
      <w:bodyDiv w:val="1"/>
      <w:marLeft w:val="0"/>
      <w:marRight w:val="0"/>
      <w:marTop w:val="0"/>
      <w:marBottom w:val="0"/>
      <w:divBdr>
        <w:top w:val="none" w:sz="0" w:space="0" w:color="auto"/>
        <w:left w:val="none" w:sz="0" w:space="0" w:color="auto"/>
        <w:bottom w:val="none" w:sz="0" w:space="0" w:color="auto"/>
        <w:right w:val="none" w:sz="0" w:space="0" w:color="auto"/>
      </w:divBdr>
    </w:div>
    <w:div w:id="1380862694">
      <w:bodyDiv w:val="1"/>
      <w:marLeft w:val="0"/>
      <w:marRight w:val="0"/>
      <w:marTop w:val="0"/>
      <w:marBottom w:val="0"/>
      <w:divBdr>
        <w:top w:val="none" w:sz="0" w:space="0" w:color="auto"/>
        <w:left w:val="none" w:sz="0" w:space="0" w:color="auto"/>
        <w:bottom w:val="none" w:sz="0" w:space="0" w:color="auto"/>
        <w:right w:val="none" w:sz="0" w:space="0" w:color="auto"/>
      </w:divBdr>
    </w:div>
    <w:div w:id="1393574648">
      <w:bodyDiv w:val="1"/>
      <w:marLeft w:val="0"/>
      <w:marRight w:val="0"/>
      <w:marTop w:val="0"/>
      <w:marBottom w:val="0"/>
      <w:divBdr>
        <w:top w:val="none" w:sz="0" w:space="0" w:color="auto"/>
        <w:left w:val="none" w:sz="0" w:space="0" w:color="auto"/>
        <w:bottom w:val="none" w:sz="0" w:space="0" w:color="auto"/>
        <w:right w:val="none" w:sz="0" w:space="0" w:color="auto"/>
      </w:divBdr>
    </w:div>
    <w:div w:id="1394038826">
      <w:bodyDiv w:val="1"/>
      <w:marLeft w:val="0"/>
      <w:marRight w:val="0"/>
      <w:marTop w:val="0"/>
      <w:marBottom w:val="0"/>
      <w:divBdr>
        <w:top w:val="none" w:sz="0" w:space="0" w:color="auto"/>
        <w:left w:val="none" w:sz="0" w:space="0" w:color="auto"/>
        <w:bottom w:val="none" w:sz="0" w:space="0" w:color="auto"/>
        <w:right w:val="none" w:sz="0" w:space="0" w:color="auto"/>
      </w:divBdr>
    </w:div>
    <w:div w:id="1406801713">
      <w:bodyDiv w:val="1"/>
      <w:marLeft w:val="0"/>
      <w:marRight w:val="0"/>
      <w:marTop w:val="0"/>
      <w:marBottom w:val="0"/>
      <w:divBdr>
        <w:top w:val="none" w:sz="0" w:space="0" w:color="auto"/>
        <w:left w:val="none" w:sz="0" w:space="0" w:color="auto"/>
        <w:bottom w:val="none" w:sz="0" w:space="0" w:color="auto"/>
        <w:right w:val="none" w:sz="0" w:space="0" w:color="auto"/>
      </w:divBdr>
    </w:div>
    <w:div w:id="1427770701">
      <w:bodyDiv w:val="1"/>
      <w:marLeft w:val="0"/>
      <w:marRight w:val="0"/>
      <w:marTop w:val="0"/>
      <w:marBottom w:val="0"/>
      <w:divBdr>
        <w:top w:val="none" w:sz="0" w:space="0" w:color="auto"/>
        <w:left w:val="none" w:sz="0" w:space="0" w:color="auto"/>
        <w:bottom w:val="none" w:sz="0" w:space="0" w:color="auto"/>
        <w:right w:val="none" w:sz="0" w:space="0" w:color="auto"/>
      </w:divBdr>
    </w:div>
    <w:div w:id="1471898112">
      <w:bodyDiv w:val="1"/>
      <w:marLeft w:val="0"/>
      <w:marRight w:val="0"/>
      <w:marTop w:val="0"/>
      <w:marBottom w:val="0"/>
      <w:divBdr>
        <w:top w:val="none" w:sz="0" w:space="0" w:color="auto"/>
        <w:left w:val="none" w:sz="0" w:space="0" w:color="auto"/>
        <w:bottom w:val="none" w:sz="0" w:space="0" w:color="auto"/>
        <w:right w:val="none" w:sz="0" w:space="0" w:color="auto"/>
      </w:divBdr>
    </w:div>
    <w:div w:id="1498569413">
      <w:bodyDiv w:val="1"/>
      <w:marLeft w:val="0"/>
      <w:marRight w:val="0"/>
      <w:marTop w:val="0"/>
      <w:marBottom w:val="0"/>
      <w:divBdr>
        <w:top w:val="none" w:sz="0" w:space="0" w:color="auto"/>
        <w:left w:val="none" w:sz="0" w:space="0" w:color="auto"/>
        <w:bottom w:val="none" w:sz="0" w:space="0" w:color="auto"/>
        <w:right w:val="none" w:sz="0" w:space="0" w:color="auto"/>
      </w:divBdr>
    </w:div>
    <w:div w:id="1544290829">
      <w:bodyDiv w:val="1"/>
      <w:marLeft w:val="0"/>
      <w:marRight w:val="0"/>
      <w:marTop w:val="0"/>
      <w:marBottom w:val="0"/>
      <w:divBdr>
        <w:top w:val="none" w:sz="0" w:space="0" w:color="auto"/>
        <w:left w:val="none" w:sz="0" w:space="0" w:color="auto"/>
        <w:bottom w:val="none" w:sz="0" w:space="0" w:color="auto"/>
        <w:right w:val="none" w:sz="0" w:space="0" w:color="auto"/>
      </w:divBdr>
    </w:div>
    <w:div w:id="1570267771">
      <w:bodyDiv w:val="1"/>
      <w:marLeft w:val="0"/>
      <w:marRight w:val="0"/>
      <w:marTop w:val="0"/>
      <w:marBottom w:val="0"/>
      <w:divBdr>
        <w:top w:val="none" w:sz="0" w:space="0" w:color="auto"/>
        <w:left w:val="none" w:sz="0" w:space="0" w:color="auto"/>
        <w:bottom w:val="none" w:sz="0" w:space="0" w:color="auto"/>
        <w:right w:val="none" w:sz="0" w:space="0" w:color="auto"/>
      </w:divBdr>
    </w:div>
    <w:div w:id="1596475168">
      <w:bodyDiv w:val="1"/>
      <w:marLeft w:val="0"/>
      <w:marRight w:val="0"/>
      <w:marTop w:val="0"/>
      <w:marBottom w:val="0"/>
      <w:divBdr>
        <w:top w:val="none" w:sz="0" w:space="0" w:color="auto"/>
        <w:left w:val="none" w:sz="0" w:space="0" w:color="auto"/>
        <w:bottom w:val="none" w:sz="0" w:space="0" w:color="auto"/>
        <w:right w:val="none" w:sz="0" w:space="0" w:color="auto"/>
      </w:divBdr>
    </w:div>
    <w:div w:id="1697610311">
      <w:bodyDiv w:val="1"/>
      <w:marLeft w:val="0"/>
      <w:marRight w:val="0"/>
      <w:marTop w:val="0"/>
      <w:marBottom w:val="0"/>
      <w:divBdr>
        <w:top w:val="none" w:sz="0" w:space="0" w:color="auto"/>
        <w:left w:val="none" w:sz="0" w:space="0" w:color="auto"/>
        <w:bottom w:val="none" w:sz="0" w:space="0" w:color="auto"/>
        <w:right w:val="none" w:sz="0" w:space="0" w:color="auto"/>
      </w:divBdr>
    </w:div>
    <w:div w:id="1993752422">
      <w:bodyDiv w:val="1"/>
      <w:marLeft w:val="0"/>
      <w:marRight w:val="0"/>
      <w:marTop w:val="0"/>
      <w:marBottom w:val="0"/>
      <w:divBdr>
        <w:top w:val="none" w:sz="0" w:space="0" w:color="auto"/>
        <w:left w:val="none" w:sz="0" w:space="0" w:color="auto"/>
        <w:bottom w:val="none" w:sz="0" w:space="0" w:color="auto"/>
        <w:right w:val="none" w:sz="0" w:space="0" w:color="auto"/>
      </w:divBdr>
    </w:div>
    <w:div w:id="2094694255">
      <w:bodyDiv w:val="1"/>
      <w:marLeft w:val="0"/>
      <w:marRight w:val="0"/>
      <w:marTop w:val="0"/>
      <w:marBottom w:val="0"/>
      <w:divBdr>
        <w:top w:val="none" w:sz="0" w:space="0" w:color="auto"/>
        <w:left w:val="none" w:sz="0" w:space="0" w:color="auto"/>
        <w:bottom w:val="none" w:sz="0" w:space="0" w:color="auto"/>
        <w:right w:val="none" w:sz="0" w:space="0" w:color="auto"/>
      </w:divBdr>
    </w:div>
    <w:div w:id="2100908311">
      <w:bodyDiv w:val="1"/>
      <w:marLeft w:val="0"/>
      <w:marRight w:val="0"/>
      <w:marTop w:val="0"/>
      <w:marBottom w:val="0"/>
      <w:divBdr>
        <w:top w:val="none" w:sz="0" w:space="0" w:color="auto"/>
        <w:left w:val="none" w:sz="0" w:space="0" w:color="auto"/>
        <w:bottom w:val="none" w:sz="0" w:space="0" w:color="auto"/>
        <w:right w:val="none" w:sz="0" w:space="0" w:color="auto"/>
      </w:divBdr>
    </w:div>
    <w:div w:id="2126848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s://doi.org/10.47065/jtear.v4i1.734"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doi.org/10.20885/jaai.vol19.iss2.art4"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s://doi.org/10.1016/j.intfin.2021.101322" TargetMode="External"/><Relationship Id="rId25" Type="http://schemas.openxmlformats.org/officeDocument/2006/relationships/hyperlink" Target="https://doi.org/10.1016/S2212-5671(16)00036-8"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1007/s10693-010-0089-0%0d" TargetMode="External"/><Relationship Id="rId20" Type="http://schemas.openxmlformats.org/officeDocument/2006/relationships/hyperlink" Target="https://doi.org/10.1080/23322039.2023.2174637"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doi.org/10.1108/978-1-80071-625-420210008"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1177/0972150918788745" TargetMode="External"/><Relationship Id="rId23" Type="http://schemas.openxmlformats.org/officeDocument/2006/relationships/hyperlink" Target="file:///C:\Users\User\Pictures\SKRIPSI\SKRIPSI\10.1108\02686901211246778" TargetMode="External"/><Relationship Id="rId28"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hyperlink" Target="https://doi.org/10.14710/jdep.2.3.31-52"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andrayanti88@gmail.com" TargetMode="External"/><Relationship Id="rId14" Type="http://schemas.openxmlformats.org/officeDocument/2006/relationships/image" Target="media/image5.emf"/><Relationship Id="rId22" Type="http://schemas.openxmlformats.org/officeDocument/2006/relationships/hyperlink" Target="https://doi.org/10.1108/MF-12-2016-0370" TargetMode="External"/><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AFEFBB6-39BE-45EC-AC25-A0465E4E50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20</Pages>
  <Words>20242</Words>
  <Characters>115382</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Journal of Islamic Finance and Accounting</vt:lpstr>
    </vt:vector>
  </TitlesOfParts>
  <Manager>Bayu Sindhu Raharja</Manager>
  <Company>Universitas Islam Raden Mas Said Surakarta</Company>
  <LinksUpToDate>false</LinksUpToDate>
  <CharactersWithSpaces>135354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Islamic Finance and Accounting</dc:title>
  <dc:subject>Journal of Islamic Finance and Accounting</dc:subject>
  <dc:creator>Journal of Islamic Finance and Accounting</dc:creator>
  <cp:keywords>Islamic Finance and Accounting</cp:keywords>
  <dc:description>JIFA Template and Guide of Authors</dc:description>
  <cp:lastModifiedBy>azizah amini</cp:lastModifiedBy>
  <cp:revision>8</cp:revision>
  <cp:lastPrinted>2004-12-30T03:27:00Z</cp:lastPrinted>
  <dcterms:created xsi:type="dcterms:W3CDTF">2024-07-12T15:57:00Z</dcterms:created>
  <dcterms:modified xsi:type="dcterms:W3CDTF">2024-12-18T04:31:00Z</dcterms:modified>
  <cp:category>Research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cbf1cfb9-bd82-3b8d-b1cf-80005cde6208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1033-11.2.0.11156</vt:lpwstr>
  </property>
  <property fmtid="{D5CDD505-2E9C-101B-9397-08002B2CF9AE}" pid="26" name="ICV">
    <vt:lpwstr>717A31C6CE0946309F8D5CA1A7B025F4</vt:lpwstr>
  </property>
</Properties>
</file>